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6FEB" w14:textId="77777777" w:rsidR="00104277" w:rsidRPr="006330BE" w:rsidRDefault="00104277" w:rsidP="00B452AB">
      <w:pPr>
        <w:pStyle w:val="Title"/>
        <w:rPr>
          <w:color w:val="000000" w:themeColor="text1"/>
        </w:rPr>
      </w:pPr>
      <w:bookmarkStart w:id="0" w:name="_GoBack"/>
      <w:bookmarkEnd w:id="0"/>
      <w:r w:rsidRPr="006330BE">
        <w:rPr>
          <w:color w:val="000000" w:themeColor="text1"/>
        </w:rPr>
        <w:t>GOVERNMENT OF SAINT LUCIA</w:t>
      </w:r>
    </w:p>
    <w:p w14:paraId="6CAA3CF2" w14:textId="189A74F7" w:rsidR="00104277" w:rsidRPr="006330BE" w:rsidRDefault="008C38C5" w:rsidP="00211248">
      <w:pPr>
        <w:spacing w:line="240" w:lineRule="auto"/>
        <w:jc w:val="center"/>
        <w:rPr>
          <w:b/>
          <w:color w:val="000000" w:themeColor="text1"/>
        </w:rPr>
      </w:pPr>
      <w:r w:rsidRPr="006330BE">
        <w:rPr>
          <w:b/>
          <w:color w:val="000000" w:themeColor="text1"/>
        </w:rPr>
        <w:t>DEPARTMENT OF HOUSING, URBAN RENEWAL AND TELECOMMUNICATIONS</w:t>
      </w:r>
    </w:p>
    <w:p w14:paraId="59F1010E" w14:textId="77777777" w:rsidR="007E40A0" w:rsidRPr="006330BE" w:rsidRDefault="007E40A0" w:rsidP="00211248">
      <w:pPr>
        <w:spacing w:line="240" w:lineRule="auto"/>
        <w:jc w:val="center"/>
        <w:rPr>
          <w:b/>
          <w:caps/>
          <w:color w:val="000000" w:themeColor="text1"/>
        </w:rPr>
      </w:pPr>
      <w:r w:rsidRPr="006330BE">
        <w:rPr>
          <w:b/>
          <w:caps/>
          <w:color w:val="000000" w:themeColor="text1"/>
        </w:rPr>
        <w:t>Settlement Upgrading Project</w:t>
      </w:r>
    </w:p>
    <w:p w14:paraId="62D5D736" w14:textId="77777777" w:rsidR="007E40A0" w:rsidRPr="006330BE" w:rsidRDefault="007E40A0" w:rsidP="00211248">
      <w:pPr>
        <w:spacing w:line="240" w:lineRule="auto"/>
        <w:jc w:val="center"/>
        <w:rPr>
          <w:b/>
          <w:color w:val="000000" w:themeColor="text1"/>
          <w:u w:val="single"/>
        </w:rPr>
      </w:pPr>
    </w:p>
    <w:p w14:paraId="40AE1081" w14:textId="218399BD" w:rsidR="00104277" w:rsidRPr="006330BE" w:rsidRDefault="00024C52" w:rsidP="00211248">
      <w:pPr>
        <w:spacing w:line="240" w:lineRule="auto"/>
        <w:jc w:val="center"/>
        <w:rPr>
          <w:b/>
          <w:caps/>
          <w:color w:val="000000" w:themeColor="text1"/>
          <w:u w:val="single"/>
        </w:rPr>
      </w:pPr>
      <w:r>
        <w:rPr>
          <w:b/>
          <w:caps/>
          <w:color w:val="000000" w:themeColor="text1"/>
          <w:u w:val="single"/>
        </w:rPr>
        <w:t xml:space="preserve">invitation for bids - </w:t>
      </w:r>
      <w:r w:rsidR="00F26F0C">
        <w:rPr>
          <w:b/>
          <w:caps/>
          <w:color w:val="000000" w:themeColor="text1"/>
          <w:u w:val="single"/>
        </w:rPr>
        <w:t>extension of</w:t>
      </w:r>
      <w:r w:rsidR="00F85BF2" w:rsidRPr="006330BE">
        <w:rPr>
          <w:b/>
          <w:caps/>
          <w:color w:val="000000" w:themeColor="text1"/>
          <w:u w:val="single"/>
        </w:rPr>
        <w:t xml:space="preserve"> bid</w:t>
      </w:r>
      <w:r w:rsidR="00D01840">
        <w:rPr>
          <w:b/>
          <w:caps/>
          <w:color w:val="000000" w:themeColor="text1"/>
          <w:u w:val="single"/>
        </w:rPr>
        <w:t xml:space="preserve"> </w:t>
      </w:r>
      <w:r w:rsidR="00F85BF2" w:rsidRPr="006330BE">
        <w:rPr>
          <w:b/>
          <w:caps/>
          <w:color w:val="000000" w:themeColor="text1"/>
          <w:u w:val="single"/>
        </w:rPr>
        <w:t>s</w:t>
      </w:r>
      <w:r w:rsidR="00D01840">
        <w:rPr>
          <w:b/>
          <w:caps/>
          <w:color w:val="000000" w:themeColor="text1"/>
          <w:u w:val="single"/>
        </w:rPr>
        <w:t>ubmission deadline</w:t>
      </w:r>
    </w:p>
    <w:p w14:paraId="70BBEF31" w14:textId="77777777" w:rsidR="00104277" w:rsidRPr="006330BE" w:rsidRDefault="00104277" w:rsidP="00211248">
      <w:pPr>
        <w:jc w:val="both"/>
        <w:rPr>
          <w:color w:val="000000" w:themeColor="text1"/>
        </w:rPr>
      </w:pPr>
    </w:p>
    <w:p w14:paraId="74D40BD4" w14:textId="602D0EB2" w:rsidR="00104277" w:rsidRPr="006330BE" w:rsidRDefault="00104277" w:rsidP="00211248">
      <w:pPr>
        <w:spacing w:after="100" w:line="360" w:lineRule="auto"/>
        <w:jc w:val="both"/>
        <w:rPr>
          <w:color w:val="000000" w:themeColor="text1"/>
        </w:rPr>
      </w:pPr>
      <w:r w:rsidRPr="006330BE">
        <w:rPr>
          <w:color w:val="000000" w:themeColor="text1"/>
        </w:rPr>
        <w:t xml:space="preserve">The Government of Saint Lucia (GOSL) has received financing from the Caribbean Development Bank (CDB) for the </w:t>
      </w:r>
      <w:r w:rsidR="00F15A7D" w:rsidRPr="006330BE">
        <w:rPr>
          <w:b/>
          <w:color w:val="000000" w:themeColor="text1"/>
        </w:rPr>
        <w:t xml:space="preserve">Settlement Upgrading </w:t>
      </w:r>
      <w:r w:rsidR="003441DE" w:rsidRPr="00EB0C31">
        <w:rPr>
          <w:rFonts w:eastAsia="Times New Roman"/>
          <w:b/>
          <w:color w:val="000000" w:themeColor="text1"/>
        </w:rPr>
        <w:t xml:space="preserve">Project </w:t>
      </w:r>
      <w:r w:rsidRPr="006330BE">
        <w:rPr>
          <w:color w:val="000000" w:themeColor="text1"/>
        </w:rPr>
        <w:t>and intends to apply a portion of the proceeds of this financing to eligible payments under a contract for which this invitation is issued. Payments by CDB will be made only at the request of GOSL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GOSL shall derive any rights from the Financing Agreement or have any claim to the proceeds of the Financing.</w:t>
      </w:r>
    </w:p>
    <w:p w14:paraId="05D6CCEA" w14:textId="77777777" w:rsidR="00104277" w:rsidRPr="006330BE" w:rsidRDefault="00104277" w:rsidP="00211248">
      <w:pPr>
        <w:spacing w:after="100"/>
        <w:jc w:val="both"/>
        <w:rPr>
          <w:color w:val="000000" w:themeColor="text1"/>
        </w:rPr>
      </w:pPr>
    </w:p>
    <w:p w14:paraId="1C7FDB17" w14:textId="33F71696" w:rsidR="00ED38A6" w:rsidRPr="006330BE" w:rsidRDefault="00104277" w:rsidP="00211248">
      <w:pPr>
        <w:spacing w:after="100" w:line="360" w:lineRule="auto"/>
        <w:jc w:val="both"/>
        <w:rPr>
          <w:color w:val="000000" w:themeColor="text1"/>
        </w:rPr>
      </w:pPr>
      <w:r w:rsidRPr="006330BE">
        <w:rPr>
          <w:color w:val="000000" w:themeColor="text1"/>
        </w:rPr>
        <w:t xml:space="preserve">The </w:t>
      </w:r>
      <w:r w:rsidR="00F15A7D" w:rsidRPr="006330BE">
        <w:rPr>
          <w:color w:val="000000" w:themeColor="text1"/>
        </w:rPr>
        <w:t xml:space="preserve">Project is being implemented by the </w:t>
      </w:r>
      <w:proofErr w:type="spellStart"/>
      <w:r w:rsidRPr="006330BE">
        <w:rPr>
          <w:color w:val="000000" w:themeColor="text1"/>
        </w:rPr>
        <w:t>Programme</w:t>
      </w:r>
      <w:proofErr w:type="spellEnd"/>
      <w:r w:rsidRPr="006330BE">
        <w:rPr>
          <w:color w:val="000000" w:themeColor="text1"/>
        </w:rPr>
        <w:t xml:space="preserve"> for the </w:t>
      </w:r>
      <w:proofErr w:type="spellStart"/>
      <w:r w:rsidRPr="006330BE">
        <w:rPr>
          <w:color w:val="000000" w:themeColor="text1"/>
        </w:rPr>
        <w:t>Regularisation</w:t>
      </w:r>
      <w:proofErr w:type="spellEnd"/>
      <w:r w:rsidRPr="006330BE">
        <w:rPr>
          <w:color w:val="000000" w:themeColor="text1"/>
        </w:rPr>
        <w:t xml:space="preserve"> of Unplanned </w:t>
      </w:r>
      <w:r w:rsidR="003441DE">
        <w:rPr>
          <w:color w:val="000000" w:themeColor="text1"/>
        </w:rPr>
        <w:t>Developments</w:t>
      </w:r>
      <w:r w:rsidR="003441DE" w:rsidRPr="006330BE">
        <w:rPr>
          <w:color w:val="000000" w:themeColor="text1"/>
        </w:rPr>
        <w:t xml:space="preserve"> </w:t>
      </w:r>
      <w:r w:rsidRPr="006330BE">
        <w:rPr>
          <w:color w:val="000000" w:themeColor="text1"/>
        </w:rPr>
        <w:t xml:space="preserve">(PROUD) within the </w:t>
      </w:r>
      <w:r w:rsidR="00F15A7D" w:rsidRPr="006330BE">
        <w:rPr>
          <w:color w:val="000000" w:themeColor="text1"/>
        </w:rPr>
        <w:t>Department</w:t>
      </w:r>
      <w:r w:rsidRPr="006330BE">
        <w:rPr>
          <w:color w:val="000000" w:themeColor="text1"/>
        </w:rPr>
        <w:t xml:space="preserve"> of Housing</w:t>
      </w:r>
      <w:r w:rsidR="00F15A7D" w:rsidRPr="006330BE">
        <w:rPr>
          <w:color w:val="000000" w:themeColor="text1"/>
        </w:rPr>
        <w:t xml:space="preserve">, </w:t>
      </w:r>
      <w:r w:rsidRPr="006330BE">
        <w:rPr>
          <w:color w:val="000000" w:themeColor="text1"/>
        </w:rPr>
        <w:t>Urban Renewal</w:t>
      </w:r>
      <w:r w:rsidR="00F15A7D" w:rsidRPr="006330BE">
        <w:rPr>
          <w:color w:val="000000" w:themeColor="text1"/>
        </w:rPr>
        <w:t xml:space="preserve"> and Telecommunications,</w:t>
      </w:r>
      <w:r w:rsidRPr="006330BE">
        <w:rPr>
          <w:color w:val="000000" w:themeColor="text1"/>
        </w:rPr>
        <w:t xml:space="preserve"> the Executing Agency</w:t>
      </w:r>
      <w:r w:rsidR="00F15A7D" w:rsidRPr="006330BE">
        <w:rPr>
          <w:color w:val="000000" w:themeColor="text1"/>
        </w:rPr>
        <w:t xml:space="preserve">. Note that the PROUD </w:t>
      </w:r>
      <w:r w:rsidR="00EE1D93">
        <w:rPr>
          <w:color w:val="000000" w:themeColor="text1"/>
        </w:rPr>
        <w:t xml:space="preserve">has </w:t>
      </w:r>
      <w:r w:rsidR="00F15A7D" w:rsidRPr="006330BE">
        <w:rPr>
          <w:color w:val="000000" w:themeColor="text1"/>
        </w:rPr>
        <w:t>contract</w:t>
      </w:r>
      <w:r w:rsidR="00EE1D93">
        <w:rPr>
          <w:color w:val="000000" w:themeColor="text1"/>
        </w:rPr>
        <w:t>ed</w:t>
      </w:r>
      <w:r w:rsidR="004032A6" w:rsidRPr="006330BE">
        <w:rPr>
          <w:color w:val="000000" w:themeColor="text1"/>
        </w:rPr>
        <w:t xml:space="preserve"> a Consultant who will be assisting in the supervision of the works.</w:t>
      </w:r>
    </w:p>
    <w:p w14:paraId="3FEA81D2" w14:textId="50ADBBB1" w:rsidR="004032A6" w:rsidRPr="006330BE" w:rsidRDefault="004032A6" w:rsidP="00211248">
      <w:pPr>
        <w:spacing w:after="100" w:line="360" w:lineRule="auto"/>
        <w:jc w:val="both"/>
        <w:rPr>
          <w:color w:val="000000" w:themeColor="text1"/>
        </w:rPr>
      </w:pPr>
      <w:r w:rsidRPr="006330BE">
        <w:rPr>
          <w:color w:val="000000" w:themeColor="text1"/>
        </w:rPr>
        <w:t xml:space="preserve">The PROUD </w:t>
      </w:r>
      <w:r w:rsidR="00F8438A">
        <w:rPr>
          <w:color w:val="000000" w:themeColor="text1"/>
        </w:rPr>
        <w:t xml:space="preserve">now </w:t>
      </w:r>
      <w:r w:rsidR="00D01840">
        <w:rPr>
          <w:color w:val="000000" w:themeColor="text1"/>
        </w:rPr>
        <w:t>invites</w:t>
      </w:r>
      <w:r w:rsidRPr="006330BE">
        <w:rPr>
          <w:color w:val="000000" w:themeColor="text1"/>
        </w:rPr>
        <w:t xml:space="preserve"> sealed bids from eligible bidders to undertake</w:t>
      </w:r>
      <w:r w:rsidR="00222A5E" w:rsidRPr="006330BE">
        <w:rPr>
          <w:color w:val="000000" w:themeColor="text1"/>
        </w:rPr>
        <w:t xml:space="preserve"> </w:t>
      </w:r>
      <w:r w:rsidR="00222A5E" w:rsidRPr="006330BE">
        <w:rPr>
          <w:b/>
          <w:color w:val="000000" w:themeColor="text1"/>
        </w:rPr>
        <w:t>any combination</w:t>
      </w:r>
      <w:r w:rsidR="00222A5E" w:rsidRPr="006330BE">
        <w:rPr>
          <w:color w:val="000000" w:themeColor="text1"/>
        </w:rPr>
        <w:t xml:space="preserve"> of</w:t>
      </w:r>
      <w:r w:rsidRPr="006330BE">
        <w:rPr>
          <w:color w:val="000000" w:themeColor="text1"/>
        </w:rPr>
        <w:t xml:space="preserve"> the following works;</w:t>
      </w:r>
    </w:p>
    <w:p w14:paraId="68CF3956" w14:textId="05D962E1" w:rsidR="00BC00B8" w:rsidRPr="006330BE" w:rsidRDefault="00B04CB8" w:rsidP="00BC00B8">
      <w:pPr>
        <w:pStyle w:val="ListParagraph"/>
        <w:numPr>
          <w:ilvl w:val="0"/>
          <w:numId w:val="9"/>
        </w:numPr>
        <w:ind w:left="720"/>
        <w:jc w:val="both"/>
        <w:rPr>
          <w:rFonts w:ascii="Times New Roman" w:hAnsi="Times New Roman" w:cs="Times New Roman"/>
          <w:color w:val="000000" w:themeColor="text1"/>
          <w:sz w:val="24"/>
          <w:szCs w:val="24"/>
        </w:rPr>
      </w:pPr>
      <w:r w:rsidRPr="006330BE">
        <w:rPr>
          <w:rFonts w:ascii="Times New Roman" w:hAnsi="Times New Roman" w:cs="Times New Roman"/>
          <w:color w:val="000000" w:themeColor="text1"/>
          <w:sz w:val="24"/>
          <w:szCs w:val="24"/>
        </w:rPr>
        <w:t xml:space="preserve">Lot 1: </w:t>
      </w:r>
      <w:r w:rsidR="004032A6" w:rsidRPr="006330BE">
        <w:rPr>
          <w:rFonts w:ascii="Times New Roman" w:hAnsi="Times New Roman" w:cs="Times New Roman"/>
          <w:color w:val="000000" w:themeColor="text1"/>
          <w:sz w:val="24"/>
          <w:szCs w:val="24"/>
        </w:rPr>
        <w:t>Construction of Residential Accesses and Drains at La Resource Phases 2 and 3, Contract No. /SUP 53/SFR – OR – STL (P</w:t>
      </w:r>
      <w:r w:rsidR="00BC00B8" w:rsidRPr="006330BE">
        <w:rPr>
          <w:rFonts w:ascii="Times New Roman" w:hAnsi="Times New Roman" w:cs="Times New Roman"/>
          <w:color w:val="000000" w:themeColor="text1"/>
          <w:sz w:val="24"/>
          <w:szCs w:val="24"/>
        </w:rPr>
        <w:t>7</w:t>
      </w:r>
      <w:r w:rsidR="004032A6" w:rsidRPr="006330BE">
        <w:rPr>
          <w:rFonts w:ascii="Times New Roman" w:hAnsi="Times New Roman" w:cs="Times New Roman"/>
          <w:color w:val="000000" w:themeColor="text1"/>
          <w:sz w:val="24"/>
          <w:szCs w:val="24"/>
        </w:rPr>
        <w:t>)</w:t>
      </w:r>
      <w:r w:rsidR="00BC00B8" w:rsidRPr="006330BE">
        <w:rPr>
          <w:rFonts w:ascii="Times New Roman" w:hAnsi="Times New Roman" w:cs="Times New Roman"/>
          <w:color w:val="000000" w:themeColor="text1"/>
          <w:sz w:val="24"/>
          <w:szCs w:val="24"/>
        </w:rPr>
        <w:t xml:space="preserve">  </w:t>
      </w:r>
    </w:p>
    <w:p w14:paraId="6E542594" w14:textId="77777777" w:rsidR="00BC00B8" w:rsidRPr="006330BE" w:rsidRDefault="00BC00B8" w:rsidP="00BC00B8">
      <w:pPr>
        <w:pStyle w:val="ListParagraph"/>
        <w:ind w:hanging="360"/>
        <w:jc w:val="both"/>
        <w:rPr>
          <w:rFonts w:ascii="Times New Roman" w:hAnsi="Times New Roman" w:cs="Times New Roman"/>
          <w:color w:val="000000" w:themeColor="text1"/>
          <w:sz w:val="24"/>
          <w:szCs w:val="24"/>
        </w:rPr>
      </w:pPr>
    </w:p>
    <w:p w14:paraId="2D3283FF" w14:textId="7FB2FCF8" w:rsidR="00BC00B8" w:rsidRPr="006330BE" w:rsidRDefault="00B04CB8" w:rsidP="00BC00B8">
      <w:pPr>
        <w:pStyle w:val="ListParagraph"/>
        <w:numPr>
          <w:ilvl w:val="0"/>
          <w:numId w:val="9"/>
        </w:numPr>
        <w:ind w:left="720"/>
        <w:jc w:val="both"/>
        <w:rPr>
          <w:rFonts w:ascii="Times New Roman" w:hAnsi="Times New Roman" w:cs="Times New Roman"/>
          <w:color w:val="000000" w:themeColor="text1"/>
          <w:sz w:val="24"/>
          <w:szCs w:val="24"/>
        </w:rPr>
      </w:pPr>
      <w:r w:rsidRPr="006330BE">
        <w:rPr>
          <w:rFonts w:ascii="Times New Roman" w:hAnsi="Times New Roman" w:cs="Times New Roman"/>
          <w:color w:val="000000" w:themeColor="text1"/>
          <w:sz w:val="24"/>
          <w:szCs w:val="24"/>
        </w:rPr>
        <w:t xml:space="preserve">Lot 2: </w:t>
      </w:r>
      <w:r w:rsidR="004032A6" w:rsidRPr="006330BE">
        <w:rPr>
          <w:rFonts w:ascii="Times New Roman" w:hAnsi="Times New Roman" w:cs="Times New Roman"/>
          <w:color w:val="000000" w:themeColor="text1"/>
          <w:sz w:val="24"/>
          <w:szCs w:val="24"/>
        </w:rPr>
        <w:t>Construction of Residential Accesses and Drains at La Resource Phases 4 and 5, Contract No. /SUP 53/SFR – OR – STL (P</w:t>
      </w:r>
      <w:r w:rsidR="00BC00B8" w:rsidRPr="006330BE">
        <w:rPr>
          <w:rFonts w:ascii="Times New Roman" w:hAnsi="Times New Roman" w:cs="Times New Roman"/>
          <w:color w:val="000000" w:themeColor="text1"/>
          <w:sz w:val="24"/>
          <w:szCs w:val="24"/>
        </w:rPr>
        <w:t>8</w:t>
      </w:r>
      <w:r w:rsidR="004032A6" w:rsidRPr="006330BE">
        <w:rPr>
          <w:rFonts w:ascii="Times New Roman" w:hAnsi="Times New Roman" w:cs="Times New Roman"/>
          <w:color w:val="000000" w:themeColor="text1"/>
          <w:sz w:val="24"/>
          <w:szCs w:val="24"/>
        </w:rPr>
        <w:t>)</w:t>
      </w:r>
      <w:r w:rsidR="00BC00B8" w:rsidRPr="006330BE">
        <w:rPr>
          <w:rFonts w:ascii="Times New Roman" w:hAnsi="Times New Roman" w:cs="Times New Roman"/>
          <w:color w:val="000000" w:themeColor="text1"/>
          <w:sz w:val="24"/>
          <w:szCs w:val="24"/>
        </w:rPr>
        <w:t xml:space="preserve">  </w:t>
      </w:r>
    </w:p>
    <w:p w14:paraId="37A65FF6" w14:textId="77777777" w:rsidR="00BC00B8" w:rsidRPr="006330BE" w:rsidRDefault="00BC00B8" w:rsidP="00BC00B8">
      <w:pPr>
        <w:pStyle w:val="ListParagraph"/>
        <w:ind w:hanging="360"/>
        <w:rPr>
          <w:rFonts w:ascii="Times New Roman" w:hAnsi="Times New Roman" w:cs="Times New Roman"/>
          <w:color w:val="000000" w:themeColor="text1"/>
          <w:sz w:val="24"/>
          <w:szCs w:val="24"/>
        </w:rPr>
      </w:pPr>
    </w:p>
    <w:p w14:paraId="6DFB186F" w14:textId="109FBA61" w:rsidR="004032A6" w:rsidRPr="006330BE" w:rsidRDefault="00B04CB8" w:rsidP="00BC00B8">
      <w:pPr>
        <w:pStyle w:val="ListParagraph"/>
        <w:numPr>
          <w:ilvl w:val="0"/>
          <w:numId w:val="9"/>
        </w:numPr>
        <w:ind w:left="720"/>
        <w:jc w:val="both"/>
        <w:rPr>
          <w:rFonts w:ascii="Times New Roman" w:hAnsi="Times New Roman" w:cs="Times New Roman"/>
          <w:color w:val="000000" w:themeColor="text1"/>
          <w:sz w:val="24"/>
          <w:szCs w:val="24"/>
        </w:rPr>
      </w:pPr>
      <w:r w:rsidRPr="006330BE">
        <w:rPr>
          <w:rFonts w:ascii="Times New Roman" w:hAnsi="Times New Roman" w:cs="Times New Roman"/>
          <w:color w:val="000000" w:themeColor="text1"/>
          <w:sz w:val="24"/>
          <w:szCs w:val="24"/>
        </w:rPr>
        <w:t xml:space="preserve">Lot 3: </w:t>
      </w:r>
      <w:r w:rsidR="004032A6" w:rsidRPr="006330BE">
        <w:rPr>
          <w:rFonts w:ascii="Times New Roman" w:hAnsi="Times New Roman" w:cs="Times New Roman"/>
          <w:color w:val="000000" w:themeColor="text1"/>
          <w:sz w:val="24"/>
          <w:szCs w:val="24"/>
        </w:rPr>
        <w:t xml:space="preserve">Construction of Residential Accesses and Drains at </w:t>
      </w:r>
      <w:proofErr w:type="spellStart"/>
      <w:r w:rsidR="004032A6" w:rsidRPr="006330BE">
        <w:rPr>
          <w:rFonts w:ascii="Times New Roman" w:hAnsi="Times New Roman" w:cs="Times New Roman"/>
          <w:color w:val="000000" w:themeColor="text1"/>
          <w:sz w:val="24"/>
          <w:szCs w:val="24"/>
        </w:rPr>
        <w:t>Sarrot</w:t>
      </w:r>
      <w:proofErr w:type="spellEnd"/>
      <w:r w:rsidR="004032A6" w:rsidRPr="006330BE">
        <w:rPr>
          <w:rFonts w:ascii="Times New Roman" w:hAnsi="Times New Roman" w:cs="Times New Roman"/>
          <w:color w:val="000000" w:themeColor="text1"/>
          <w:sz w:val="24"/>
          <w:szCs w:val="24"/>
        </w:rPr>
        <w:t>, Contract No. /SUP 53/SFR – OR – STL (P</w:t>
      </w:r>
      <w:r w:rsidR="00BC00B8" w:rsidRPr="006330BE">
        <w:rPr>
          <w:rFonts w:ascii="Times New Roman" w:hAnsi="Times New Roman" w:cs="Times New Roman"/>
          <w:color w:val="000000" w:themeColor="text1"/>
          <w:sz w:val="24"/>
          <w:szCs w:val="24"/>
        </w:rPr>
        <w:t>9</w:t>
      </w:r>
      <w:r w:rsidR="004032A6" w:rsidRPr="006330BE">
        <w:rPr>
          <w:rFonts w:ascii="Times New Roman" w:hAnsi="Times New Roman" w:cs="Times New Roman"/>
          <w:color w:val="000000" w:themeColor="text1"/>
          <w:sz w:val="24"/>
          <w:szCs w:val="24"/>
        </w:rPr>
        <w:t>)</w:t>
      </w:r>
    </w:p>
    <w:p w14:paraId="0C3F6C67" w14:textId="629BA07F" w:rsidR="004032A6" w:rsidRPr="006330BE" w:rsidRDefault="00BC00B8" w:rsidP="00211248">
      <w:pPr>
        <w:shd w:val="clear" w:color="auto" w:fill="FFFFFF"/>
        <w:spacing w:after="225" w:line="240" w:lineRule="auto"/>
        <w:jc w:val="both"/>
        <w:rPr>
          <w:rFonts w:eastAsia="Times New Roman"/>
          <w:color w:val="000000" w:themeColor="text1"/>
        </w:rPr>
      </w:pPr>
      <w:r w:rsidRPr="006330BE">
        <w:rPr>
          <w:rFonts w:eastAsia="Times New Roman"/>
          <w:color w:val="000000" w:themeColor="text1"/>
        </w:rPr>
        <w:lastRenderedPageBreak/>
        <w:t>C</w:t>
      </w:r>
      <w:r w:rsidR="004032A6" w:rsidRPr="006330BE">
        <w:rPr>
          <w:rFonts w:eastAsia="Times New Roman"/>
          <w:color w:val="000000" w:themeColor="text1"/>
        </w:rPr>
        <w:t xml:space="preserve">onsideration will be limited to firms or joint ventures of firms, which are legally incorporated or otherwise </w:t>
      </w:r>
      <w:proofErr w:type="spellStart"/>
      <w:r w:rsidR="004032A6" w:rsidRPr="006330BE">
        <w:rPr>
          <w:rFonts w:eastAsia="Times New Roman"/>
          <w:color w:val="000000" w:themeColor="text1"/>
        </w:rPr>
        <w:t>organised</w:t>
      </w:r>
      <w:proofErr w:type="spellEnd"/>
      <w:r w:rsidR="004032A6" w:rsidRPr="006330BE">
        <w:rPr>
          <w:rFonts w:eastAsia="Times New Roman"/>
          <w:color w:val="000000" w:themeColor="text1"/>
        </w:rPr>
        <w:t xml:space="preserve"> in, and have their principal place of business in an eligible country and are either;</w:t>
      </w:r>
    </w:p>
    <w:p w14:paraId="27DBDC42" w14:textId="77777777" w:rsidR="00BC00B8" w:rsidRPr="006330BE" w:rsidRDefault="004032A6" w:rsidP="00BC00B8">
      <w:pPr>
        <w:pStyle w:val="ListParagraph"/>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6330BE">
        <w:rPr>
          <w:rFonts w:ascii="Times New Roman" w:eastAsia="Times New Roman" w:hAnsi="Times New Roman" w:cs="Times New Roman"/>
          <w:color w:val="000000" w:themeColor="text1"/>
          <w:sz w:val="24"/>
          <w:szCs w:val="24"/>
        </w:rPr>
        <w:t>more than 50% beneficially owned by a citizen or citizens and/or a bona fide resident or residents of an eligible country, or by a body corporate or bodies corporate meeting these requirements; or</w:t>
      </w:r>
    </w:p>
    <w:p w14:paraId="0E2D664A" w14:textId="77777777" w:rsidR="00BC00B8" w:rsidRPr="006330BE" w:rsidRDefault="00BC00B8" w:rsidP="00BC00B8">
      <w:pPr>
        <w:pStyle w:val="ListParagraph"/>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p>
    <w:p w14:paraId="290365F2" w14:textId="09BF6D22" w:rsidR="004032A6" w:rsidRPr="006330BE" w:rsidRDefault="004032A6" w:rsidP="00BC00B8">
      <w:pPr>
        <w:pStyle w:val="ListParagraph"/>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proofErr w:type="gramStart"/>
      <w:r w:rsidRPr="006330BE">
        <w:rPr>
          <w:rFonts w:ascii="Times New Roman" w:eastAsia="Times New Roman" w:hAnsi="Times New Roman" w:cs="Times New Roman"/>
          <w:color w:val="000000" w:themeColor="text1"/>
          <w:sz w:val="24"/>
          <w:szCs w:val="24"/>
        </w:rPr>
        <w:t>owned</w:t>
      </w:r>
      <w:proofErr w:type="gramEnd"/>
      <w:r w:rsidRPr="006330BE">
        <w:rPr>
          <w:rFonts w:ascii="Times New Roman" w:eastAsia="Times New Roman" w:hAnsi="Times New Roman" w:cs="Times New Roman"/>
          <w:color w:val="000000" w:themeColor="text1"/>
          <w:sz w:val="24"/>
          <w:szCs w:val="24"/>
        </w:rPr>
        <w:t xml:space="preserve"> or controlled by the Government of an eligible country provided that it is legally and financially autonomous and operated under the commercial law of an eligible country and otherwise meets the eligibility requirements of the CDB Guidelines for Procurement (</w:t>
      </w:r>
      <w:r w:rsidR="008C38C5" w:rsidRPr="006330BE">
        <w:rPr>
          <w:rFonts w:ascii="Times New Roman" w:eastAsia="Times New Roman" w:hAnsi="Times New Roman" w:cs="Times New Roman"/>
          <w:color w:val="000000" w:themeColor="text1"/>
          <w:sz w:val="24"/>
          <w:szCs w:val="24"/>
        </w:rPr>
        <w:t>2006</w:t>
      </w:r>
      <w:r w:rsidRPr="006330BE">
        <w:rPr>
          <w:rFonts w:ascii="Times New Roman" w:eastAsia="Times New Roman" w:hAnsi="Times New Roman" w:cs="Times New Roman"/>
          <w:color w:val="000000" w:themeColor="text1"/>
          <w:sz w:val="24"/>
          <w:szCs w:val="24"/>
        </w:rPr>
        <w:t>).</w:t>
      </w:r>
    </w:p>
    <w:p w14:paraId="026ACE28" w14:textId="77777777" w:rsidR="004032A6" w:rsidRPr="006330BE" w:rsidRDefault="004032A6" w:rsidP="00211248">
      <w:pPr>
        <w:shd w:val="clear" w:color="auto" w:fill="FFFFFF"/>
        <w:spacing w:after="225" w:line="240" w:lineRule="auto"/>
        <w:jc w:val="both"/>
        <w:rPr>
          <w:rFonts w:eastAsia="Times New Roman"/>
          <w:color w:val="000000" w:themeColor="text1"/>
        </w:rPr>
      </w:pPr>
      <w:r w:rsidRPr="006330BE">
        <w:rPr>
          <w:rFonts w:eastAsia="Times New Roman"/>
          <w:color w:val="000000" w:themeColor="text1"/>
        </w:rPr>
        <w:t>Eligible countries are member countries of CDB.</w:t>
      </w:r>
    </w:p>
    <w:p w14:paraId="567394D2" w14:textId="66659122" w:rsidR="004032A6" w:rsidRPr="006330BE" w:rsidRDefault="004032A6" w:rsidP="00211248">
      <w:pPr>
        <w:shd w:val="clear" w:color="auto" w:fill="FFFFFF"/>
        <w:spacing w:after="225" w:line="240" w:lineRule="auto"/>
        <w:jc w:val="both"/>
        <w:rPr>
          <w:rFonts w:eastAsia="Times New Roman"/>
          <w:color w:val="000000" w:themeColor="text1"/>
        </w:rPr>
      </w:pPr>
      <w:r w:rsidRPr="006330BE">
        <w:rPr>
          <w:rFonts w:eastAsia="Times New Roman"/>
          <w:color w:val="000000" w:themeColor="text1"/>
        </w:rPr>
        <w:t>Eligible bidders will be required to submit full qualification information with their bids establishing their eligibility to bid and qualifications to perform the contract if the bid is accepted. Tender and qualifications information are to be submitted in the English language on the prescribed forms inserted in the Bid Documents.  Submissions that do not provide the information required, or do not demonstrate the prospective contractor’s ability to perform satisfactorily, will not quali</w:t>
      </w:r>
      <w:r w:rsidR="00C20D7F" w:rsidRPr="006330BE">
        <w:rPr>
          <w:rFonts w:eastAsia="Times New Roman"/>
          <w:color w:val="000000" w:themeColor="text1"/>
        </w:rPr>
        <w:t>f</w:t>
      </w:r>
      <w:r w:rsidRPr="006330BE">
        <w:rPr>
          <w:rFonts w:eastAsia="Times New Roman"/>
          <w:color w:val="000000" w:themeColor="text1"/>
        </w:rPr>
        <w:t>y and will not be considered for evaluation.</w:t>
      </w:r>
    </w:p>
    <w:p w14:paraId="544F04F6" w14:textId="77777777" w:rsidR="00C20D7F" w:rsidRPr="006330BE" w:rsidRDefault="00C20D7F" w:rsidP="00211248">
      <w:pPr>
        <w:shd w:val="clear" w:color="auto" w:fill="FFFFFF"/>
        <w:spacing w:after="225" w:line="240" w:lineRule="auto"/>
        <w:jc w:val="both"/>
        <w:rPr>
          <w:rFonts w:eastAsia="Times New Roman"/>
          <w:color w:val="000000" w:themeColor="text1"/>
        </w:rPr>
      </w:pPr>
      <w:r w:rsidRPr="006330BE">
        <w:rPr>
          <w:rFonts w:eastAsia="Times New Roman"/>
          <w:color w:val="000000" w:themeColor="text1"/>
        </w:rPr>
        <w:t>Qualification requirements include, </w:t>
      </w:r>
      <w:r w:rsidRPr="006330BE">
        <w:rPr>
          <w:rFonts w:eastAsia="Times New Roman"/>
          <w:i/>
          <w:iCs/>
          <w:color w:val="000000" w:themeColor="text1"/>
        </w:rPr>
        <w:t>inter alia:</w:t>
      </w:r>
    </w:p>
    <w:p w14:paraId="0472E934" w14:textId="0C82E252" w:rsidR="0048504B" w:rsidRDefault="0048504B" w:rsidP="00A27318">
      <w:pPr>
        <w:pStyle w:val="ListParagraph"/>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C20D7F" w:rsidRPr="00EB0C31">
        <w:rPr>
          <w:rFonts w:ascii="Times New Roman" w:eastAsia="Times New Roman" w:hAnsi="Times New Roman" w:cs="Times New Roman"/>
          <w:color w:val="000000" w:themeColor="text1"/>
          <w:sz w:val="24"/>
          <w:szCs w:val="24"/>
        </w:rPr>
        <w:t>n average annual turnover (defined as certified payments received for works in progress or completed) within the last five (5) years of</w:t>
      </w:r>
      <w:r>
        <w:rPr>
          <w:rFonts w:ascii="Times New Roman" w:eastAsia="Times New Roman" w:hAnsi="Times New Roman" w:cs="Times New Roman"/>
          <w:color w:val="000000" w:themeColor="text1"/>
          <w:sz w:val="24"/>
          <w:szCs w:val="24"/>
        </w:rPr>
        <w:t>:</w:t>
      </w:r>
    </w:p>
    <w:p w14:paraId="17C2E346" w14:textId="6C02250D" w:rsidR="000F603E" w:rsidRPr="00EB0C31" w:rsidRDefault="0048504B"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1: </w:t>
      </w:r>
      <w:r w:rsidR="004D268D" w:rsidRPr="00EB0C31">
        <w:rPr>
          <w:rFonts w:ascii="Times New Roman" w:eastAsia="Times New Roman" w:hAnsi="Times New Roman" w:cs="Times New Roman"/>
          <w:color w:val="000000" w:themeColor="text1"/>
          <w:sz w:val="24"/>
          <w:szCs w:val="24"/>
        </w:rPr>
        <w:t>X</w:t>
      </w:r>
      <w:r>
        <w:rPr>
          <w:rFonts w:ascii="Times New Roman" w:eastAsia="Times New Roman" w:hAnsi="Times New Roman" w:cs="Times New Roman"/>
          <w:color w:val="000000" w:themeColor="text1"/>
          <w:sz w:val="24"/>
          <w:szCs w:val="24"/>
        </w:rPr>
        <w:t>CD</w:t>
      </w:r>
      <w:r w:rsidR="000F603E" w:rsidRPr="00EB0C31">
        <w:rPr>
          <w:rFonts w:ascii="Times New Roman" w:eastAsia="Times New Roman" w:hAnsi="Times New Roman" w:cs="Times New Roman"/>
          <w:color w:val="000000" w:themeColor="text1"/>
          <w:sz w:val="24"/>
          <w:szCs w:val="24"/>
        </w:rPr>
        <w:t>3</w:t>
      </w:r>
      <w:r w:rsidR="00C20D7F" w:rsidRPr="00EB0C31">
        <w:rPr>
          <w:rFonts w:ascii="Times New Roman" w:eastAsia="Times New Roman" w:hAnsi="Times New Roman" w:cs="Times New Roman"/>
          <w:color w:val="000000" w:themeColor="text1"/>
          <w:sz w:val="24"/>
          <w:szCs w:val="24"/>
        </w:rPr>
        <w:t>,</w:t>
      </w:r>
      <w:r w:rsidR="000F603E" w:rsidRPr="00EB0C31">
        <w:rPr>
          <w:rFonts w:ascii="Times New Roman" w:eastAsia="Times New Roman" w:hAnsi="Times New Roman" w:cs="Times New Roman"/>
          <w:color w:val="000000" w:themeColor="text1"/>
          <w:sz w:val="24"/>
          <w:szCs w:val="24"/>
        </w:rPr>
        <w:t>150</w:t>
      </w:r>
      <w:r w:rsidR="00C20D7F" w:rsidRPr="00EB0C31">
        <w:rPr>
          <w:rFonts w:ascii="Times New Roman" w:eastAsia="Times New Roman" w:hAnsi="Times New Roman" w:cs="Times New Roman"/>
          <w:color w:val="000000" w:themeColor="text1"/>
          <w:sz w:val="24"/>
          <w:szCs w:val="24"/>
        </w:rPr>
        <w:t>,000</w:t>
      </w:r>
      <w:r w:rsidR="000F603E" w:rsidRPr="00EB0C31">
        <w:rPr>
          <w:rFonts w:ascii="Times New Roman" w:eastAsia="Times New Roman" w:hAnsi="Times New Roman" w:cs="Times New Roman"/>
          <w:color w:val="000000" w:themeColor="text1"/>
          <w:sz w:val="24"/>
          <w:szCs w:val="24"/>
        </w:rPr>
        <w:t>;</w:t>
      </w:r>
    </w:p>
    <w:p w14:paraId="0A4355D8" w14:textId="29546474" w:rsidR="000F603E" w:rsidRPr="00EB0C31" w:rsidRDefault="000F603E"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2: XCD2,835,000; </w:t>
      </w:r>
      <w:r w:rsidR="004D268D" w:rsidRPr="00EB0C31">
        <w:rPr>
          <w:rFonts w:ascii="Times New Roman" w:eastAsia="Times New Roman" w:hAnsi="Times New Roman" w:cs="Times New Roman"/>
          <w:color w:val="000000" w:themeColor="text1"/>
          <w:sz w:val="24"/>
          <w:szCs w:val="24"/>
        </w:rPr>
        <w:t xml:space="preserve"> </w:t>
      </w:r>
    </w:p>
    <w:p w14:paraId="41EF08D6" w14:textId="49A29FEE" w:rsidR="004D268D" w:rsidRPr="00EB0C31" w:rsidRDefault="000F603E"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3: XCD3,340,000;  </w:t>
      </w:r>
    </w:p>
    <w:p w14:paraId="5CF5E76A" w14:textId="338CC22D" w:rsidR="0048504B" w:rsidRDefault="0048504B" w:rsidP="00A27318">
      <w:pPr>
        <w:pStyle w:val="ListParagraph"/>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C20D7F" w:rsidRPr="00EB0C31">
        <w:rPr>
          <w:rFonts w:ascii="Times New Roman" w:eastAsia="Times New Roman" w:hAnsi="Times New Roman" w:cs="Times New Roman"/>
          <w:color w:val="000000" w:themeColor="text1"/>
          <w:sz w:val="24"/>
          <w:szCs w:val="24"/>
        </w:rPr>
        <w:t xml:space="preserve"> demonstrable cash flow (</w:t>
      </w:r>
      <w:r w:rsidR="000F603E" w:rsidRPr="00EB0C31">
        <w:rPr>
          <w:rFonts w:ascii="Times New Roman" w:eastAsia="Times New Roman" w:hAnsi="Times New Roman" w:cs="Times New Roman"/>
          <w:color w:val="000000" w:themeColor="text1"/>
          <w:sz w:val="24"/>
          <w:szCs w:val="24"/>
        </w:rPr>
        <w:t>including access to credit</w:t>
      </w:r>
      <w:r w:rsidR="00C20D7F" w:rsidRPr="00EB0C31">
        <w:rPr>
          <w:rFonts w:ascii="Times New Roman" w:eastAsia="Times New Roman" w:hAnsi="Times New Roman" w:cs="Times New Roman"/>
          <w:color w:val="000000" w:themeColor="text1"/>
          <w:sz w:val="24"/>
          <w:szCs w:val="24"/>
        </w:rPr>
        <w:t>) of</w:t>
      </w:r>
      <w:r>
        <w:rPr>
          <w:rFonts w:ascii="Times New Roman" w:eastAsia="Times New Roman" w:hAnsi="Times New Roman" w:cs="Times New Roman"/>
          <w:color w:val="000000" w:themeColor="text1"/>
          <w:sz w:val="24"/>
          <w:szCs w:val="24"/>
        </w:rPr>
        <w:t>:</w:t>
      </w:r>
    </w:p>
    <w:p w14:paraId="01839E82" w14:textId="3A020680" w:rsidR="000F603E" w:rsidRPr="00EB0C31" w:rsidRDefault="0048504B"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1: </w:t>
      </w:r>
      <w:r w:rsidR="004D268D" w:rsidRPr="00EB0C31">
        <w:rPr>
          <w:rFonts w:ascii="Times New Roman" w:eastAsia="Times New Roman" w:hAnsi="Times New Roman" w:cs="Times New Roman"/>
          <w:color w:val="000000" w:themeColor="text1"/>
          <w:sz w:val="24"/>
          <w:szCs w:val="24"/>
        </w:rPr>
        <w:t>XC</w:t>
      </w:r>
      <w:r w:rsidR="00C20D7F" w:rsidRPr="00EB0C31">
        <w:rPr>
          <w:rFonts w:ascii="Times New Roman" w:eastAsia="Times New Roman" w:hAnsi="Times New Roman" w:cs="Times New Roman"/>
          <w:color w:val="000000" w:themeColor="text1"/>
          <w:sz w:val="24"/>
          <w:szCs w:val="24"/>
        </w:rPr>
        <w:t>D</w:t>
      </w:r>
      <w:r w:rsidR="000F603E" w:rsidRPr="00EB0C31">
        <w:rPr>
          <w:rFonts w:ascii="Times New Roman" w:eastAsia="Times New Roman" w:hAnsi="Times New Roman" w:cs="Times New Roman"/>
          <w:color w:val="000000" w:themeColor="text1"/>
          <w:sz w:val="24"/>
          <w:szCs w:val="24"/>
        </w:rPr>
        <w:t>4</w:t>
      </w:r>
      <w:r w:rsidR="00735723" w:rsidRPr="00EB0C31">
        <w:rPr>
          <w:rFonts w:ascii="Times New Roman" w:eastAsia="Times New Roman" w:hAnsi="Times New Roman" w:cs="Times New Roman"/>
          <w:color w:val="000000" w:themeColor="text1"/>
          <w:sz w:val="24"/>
          <w:szCs w:val="24"/>
        </w:rPr>
        <w:t>0</w:t>
      </w:r>
      <w:r w:rsidR="00C20D7F" w:rsidRPr="00EB0C31">
        <w:rPr>
          <w:rFonts w:ascii="Times New Roman" w:eastAsia="Times New Roman" w:hAnsi="Times New Roman" w:cs="Times New Roman"/>
          <w:color w:val="000000" w:themeColor="text1"/>
          <w:sz w:val="24"/>
          <w:szCs w:val="24"/>
        </w:rPr>
        <w:t>0,000;</w:t>
      </w:r>
    </w:p>
    <w:p w14:paraId="7B3388DA" w14:textId="37C9BD9E" w:rsidR="000F603E" w:rsidRPr="00EB0C31" w:rsidRDefault="000F603E"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2: XCD360,000; </w:t>
      </w:r>
    </w:p>
    <w:p w14:paraId="312EF2F0" w14:textId="517C36FB" w:rsidR="000F603E" w:rsidRPr="00EB0C31" w:rsidRDefault="000F603E" w:rsidP="00A27318">
      <w:pPr>
        <w:pStyle w:val="ListParagraph"/>
        <w:numPr>
          <w:ilvl w:val="1"/>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 xml:space="preserve">Lot 3: XCD425,000; </w:t>
      </w:r>
    </w:p>
    <w:p w14:paraId="69BCC483" w14:textId="25561A32" w:rsidR="00C20D7F" w:rsidRPr="00EB0C31" w:rsidRDefault="00445FAB" w:rsidP="00A27318">
      <w:pPr>
        <w:pStyle w:val="ListParagraph"/>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Experience</w:t>
      </w:r>
      <w:r w:rsidR="00C20D7F" w:rsidRPr="00EB0C31">
        <w:rPr>
          <w:rFonts w:ascii="Times New Roman" w:eastAsia="Times New Roman" w:hAnsi="Times New Roman" w:cs="Times New Roman"/>
          <w:color w:val="000000" w:themeColor="text1"/>
          <w:sz w:val="24"/>
          <w:szCs w:val="24"/>
        </w:rPr>
        <w:t xml:space="preserve"> as prime contractor in the construction of at least </w:t>
      </w:r>
      <w:r w:rsidR="000F603E" w:rsidRPr="00EB0C31">
        <w:rPr>
          <w:rFonts w:ascii="Times New Roman" w:eastAsia="Times New Roman" w:hAnsi="Times New Roman" w:cs="Times New Roman"/>
          <w:color w:val="000000" w:themeColor="text1"/>
          <w:sz w:val="24"/>
          <w:szCs w:val="24"/>
        </w:rPr>
        <w:t xml:space="preserve">two </w:t>
      </w:r>
      <w:r w:rsidR="00C20D7F" w:rsidRPr="00EB0C31">
        <w:rPr>
          <w:rFonts w:ascii="Times New Roman" w:eastAsia="Times New Roman" w:hAnsi="Times New Roman" w:cs="Times New Roman"/>
          <w:color w:val="000000" w:themeColor="text1"/>
          <w:sz w:val="24"/>
          <w:szCs w:val="24"/>
        </w:rPr>
        <w:t>(</w:t>
      </w:r>
      <w:r w:rsidR="000F603E" w:rsidRPr="00EB0C31">
        <w:rPr>
          <w:rFonts w:ascii="Times New Roman" w:eastAsia="Times New Roman" w:hAnsi="Times New Roman" w:cs="Times New Roman"/>
          <w:color w:val="000000" w:themeColor="text1"/>
          <w:sz w:val="24"/>
          <w:szCs w:val="24"/>
        </w:rPr>
        <w:t>2</w:t>
      </w:r>
      <w:r w:rsidR="00C20D7F" w:rsidRPr="00EB0C31">
        <w:rPr>
          <w:rFonts w:ascii="Times New Roman" w:eastAsia="Times New Roman" w:hAnsi="Times New Roman" w:cs="Times New Roman"/>
          <w:color w:val="000000" w:themeColor="text1"/>
          <w:sz w:val="24"/>
          <w:szCs w:val="24"/>
        </w:rPr>
        <w:t xml:space="preserve">) assignments of a nature, scope and complexity comparable to the proposed works within the last </w:t>
      </w:r>
      <w:r w:rsidR="004D268D" w:rsidRPr="00EB0C31">
        <w:rPr>
          <w:rFonts w:ascii="Times New Roman" w:eastAsia="Times New Roman" w:hAnsi="Times New Roman" w:cs="Times New Roman"/>
          <w:color w:val="000000" w:themeColor="text1"/>
          <w:sz w:val="24"/>
          <w:szCs w:val="24"/>
        </w:rPr>
        <w:t>six</w:t>
      </w:r>
      <w:r w:rsidR="00C20D7F" w:rsidRPr="00EB0C31">
        <w:rPr>
          <w:rFonts w:ascii="Times New Roman" w:eastAsia="Times New Roman" w:hAnsi="Times New Roman" w:cs="Times New Roman"/>
          <w:color w:val="000000" w:themeColor="text1"/>
          <w:sz w:val="24"/>
          <w:szCs w:val="24"/>
        </w:rPr>
        <w:t xml:space="preserve"> (</w:t>
      </w:r>
      <w:r w:rsidR="004D268D" w:rsidRPr="00EB0C31">
        <w:rPr>
          <w:rFonts w:ascii="Times New Roman" w:eastAsia="Times New Roman" w:hAnsi="Times New Roman" w:cs="Times New Roman"/>
          <w:color w:val="000000" w:themeColor="text1"/>
          <w:sz w:val="24"/>
          <w:szCs w:val="24"/>
        </w:rPr>
        <w:t>6</w:t>
      </w:r>
      <w:r w:rsidR="00C20D7F" w:rsidRPr="00EB0C31">
        <w:rPr>
          <w:rFonts w:ascii="Times New Roman" w:eastAsia="Times New Roman" w:hAnsi="Times New Roman" w:cs="Times New Roman"/>
          <w:color w:val="000000" w:themeColor="text1"/>
          <w:sz w:val="24"/>
          <w:szCs w:val="24"/>
        </w:rPr>
        <w:t>) years</w:t>
      </w:r>
      <w:r w:rsidR="000F603E" w:rsidRPr="00EB0C31">
        <w:rPr>
          <w:rFonts w:ascii="Times New Roman" w:eastAsia="Times New Roman" w:hAnsi="Times New Roman" w:cs="Times New Roman"/>
          <w:color w:val="000000" w:themeColor="text1"/>
          <w:sz w:val="24"/>
          <w:szCs w:val="24"/>
        </w:rPr>
        <w:t>.</w:t>
      </w:r>
      <w:r w:rsidR="004D268D" w:rsidRPr="00EB0C31">
        <w:rPr>
          <w:rFonts w:ascii="Times New Roman" w:eastAsia="Times New Roman" w:hAnsi="Times New Roman" w:cs="Times New Roman"/>
          <w:color w:val="000000" w:themeColor="text1"/>
          <w:sz w:val="24"/>
          <w:szCs w:val="24"/>
        </w:rPr>
        <w:t xml:space="preserve">  Subcontract work and </w:t>
      </w:r>
      <w:proofErr w:type="spellStart"/>
      <w:r w:rsidR="004D268D" w:rsidRPr="00EB0C31">
        <w:rPr>
          <w:rFonts w:ascii="Times New Roman" w:eastAsia="Times New Roman" w:hAnsi="Times New Roman" w:cs="Times New Roman"/>
          <w:color w:val="000000" w:themeColor="text1"/>
          <w:sz w:val="24"/>
          <w:szCs w:val="24"/>
        </w:rPr>
        <w:t>labour</w:t>
      </w:r>
      <w:proofErr w:type="spellEnd"/>
      <w:r w:rsidR="004D268D" w:rsidRPr="00EB0C31">
        <w:rPr>
          <w:rFonts w:ascii="Times New Roman" w:eastAsia="Times New Roman" w:hAnsi="Times New Roman" w:cs="Times New Roman"/>
          <w:color w:val="000000" w:themeColor="text1"/>
          <w:sz w:val="24"/>
          <w:szCs w:val="24"/>
        </w:rPr>
        <w:t xml:space="preserve"> only contracts shall not qualify.</w:t>
      </w:r>
    </w:p>
    <w:p w14:paraId="626B1BB2" w14:textId="00CAF9AF" w:rsidR="000F603E" w:rsidRPr="00EB0C31" w:rsidRDefault="000F603E" w:rsidP="00A27318">
      <w:pPr>
        <w:pStyle w:val="ListParagraph"/>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rPr>
      </w:pPr>
      <w:r w:rsidRPr="00EB0C31">
        <w:rPr>
          <w:rFonts w:ascii="Times New Roman" w:eastAsia="Times New Roman" w:hAnsi="Times New Roman" w:cs="Times New Roman"/>
          <w:color w:val="000000" w:themeColor="text1"/>
          <w:sz w:val="24"/>
          <w:szCs w:val="24"/>
        </w:rPr>
        <w:t>Experience in the construction of roads (</w:t>
      </w:r>
      <w:r w:rsidR="00B04CB8" w:rsidRPr="00EB0C31">
        <w:rPr>
          <w:rFonts w:ascii="Times New Roman" w:eastAsia="Times New Roman" w:hAnsi="Times New Roman" w:cs="Times New Roman"/>
          <w:color w:val="000000" w:themeColor="text1"/>
          <w:sz w:val="24"/>
          <w:szCs w:val="24"/>
        </w:rPr>
        <w:t>Bituminous surfacing dressing, asphaltic concrete &amp; concrete) base and experience in the construction of Earthen and reinforced concrete drains.</w:t>
      </w:r>
    </w:p>
    <w:p w14:paraId="549909F6" w14:textId="1D6830C9" w:rsidR="00E27BE3" w:rsidRDefault="00E27BE3" w:rsidP="00E27BE3">
      <w:pPr>
        <w:shd w:val="clear" w:color="auto" w:fill="FFFFFF"/>
        <w:spacing w:after="225" w:line="240" w:lineRule="auto"/>
        <w:jc w:val="both"/>
        <w:rPr>
          <w:rFonts w:eastAsia="Times New Roman"/>
          <w:color w:val="000000" w:themeColor="text1"/>
        </w:rPr>
      </w:pPr>
      <w:r>
        <w:rPr>
          <w:rFonts w:eastAsia="Times New Roman"/>
          <w:color w:val="000000" w:themeColor="text1"/>
        </w:rPr>
        <w:t>Bidding Documents may be obtained by eligible bidders from the following address below for a non-refundable fee of XCD500:</w:t>
      </w:r>
    </w:p>
    <w:p w14:paraId="0E20098C" w14:textId="6E42AD5E" w:rsidR="00E27BE3" w:rsidRDefault="00E27BE3" w:rsidP="00E27BE3">
      <w:pPr>
        <w:tabs>
          <w:tab w:val="right" w:pos="7254"/>
        </w:tabs>
        <w:spacing w:after="0" w:line="240" w:lineRule="auto"/>
        <w:jc w:val="both"/>
        <w:rPr>
          <w:color w:val="000000" w:themeColor="text1"/>
        </w:rPr>
      </w:pPr>
      <w:r>
        <w:rPr>
          <w:color w:val="000000" w:themeColor="text1"/>
        </w:rPr>
        <w:t xml:space="preserve">           </w:t>
      </w:r>
      <w:r>
        <w:rPr>
          <w:b/>
          <w:color w:val="000000" w:themeColor="text1"/>
        </w:rPr>
        <w:t>The Project Coordinator</w:t>
      </w:r>
      <w:r>
        <w:rPr>
          <w:b/>
          <w:i/>
          <w:color w:val="000000" w:themeColor="text1"/>
        </w:rPr>
        <w:t xml:space="preserve">                                   </w:t>
      </w:r>
      <w:r>
        <w:rPr>
          <w:b/>
          <w:i/>
          <w:color w:val="000000" w:themeColor="text1"/>
        </w:rPr>
        <w:tab/>
        <w:t xml:space="preserve">                   </w:t>
      </w:r>
    </w:p>
    <w:p w14:paraId="7E1AF7E7" w14:textId="77777777" w:rsidR="00E27BE3" w:rsidRDefault="00E27BE3" w:rsidP="00E27BE3">
      <w:pPr>
        <w:spacing w:after="0"/>
        <w:ind w:firstLine="720"/>
        <w:jc w:val="both"/>
        <w:rPr>
          <w:color w:val="000000" w:themeColor="text1"/>
        </w:rPr>
      </w:pPr>
      <w:r>
        <w:rPr>
          <w:color w:val="000000" w:themeColor="text1"/>
        </w:rPr>
        <w:t>Department of Housing, Urban Renewal</w:t>
      </w:r>
      <w:r>
        <w:rPr>
          <w:color w:val="000000" w:themeColor="text1"/>
        </w:rPr>
        <w:tab/>
        <w:t xml:space="preserve"> </w:t>
      </w:r>
      <w:r>
        <w:rPr>
          <w:color w:val="000000" w:themeColor="text1"/>
        </w:rPr>
        <w:tab/>
      </w:r>
      <w:r>
        <w:rPr>
          <w:color w:val="000000" w:themeColor="text1"/>
        </w:rPr>
        <w:tab/>
      </w:r>
    </w:p>
    <w:p w14:paraId="6BA55406" w14:textId="77777777" w:rsidR="00E27BE3" w:rsidRDefault="00E27BE3" w:rsidP="00E27BE3">
      <w:pPr>
        <w:spacing w:after="0"/>
        <w:ind w:left="720"/>
        <w:jc w:val="both"/>
        <w:rPr>
          <w:color w:val="000000" w:themeColor="text1"/>
        </w:rPr>
      </w:pPr>
      <w:proofErr w:type="gramStart"/>
      <w:r>
        <w:rPr>
          <w:color w:val="000000" w:themeColor="text1"/>
        </w:rPr>
        <w:t>and</w:t>
      </w:r>
      <w:proofErr w:type="gramEnd"/>
      <w:r>
        <w:rPr>
          <w:color w:val="000000" w:themeColor="text1"/>
        </w:rPr>
        <w:t xml:space="preserve"> Telecommunications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14:paraId="409554CE" w14:textId="77777777" w:rsidR="00E27BE3" w:rsidRDefault="00E27BE3" w:rsidP="00E27BE3">
      <w:pPr>
        <w:spacing w:after="0"/>
        <w:ind w:left="101" w:firstLine="619"/>
        <w:jc w:val="both"/>
        <w:rPr>
          <w:color w:val="000000" w:themeColor="text1"/>
        </w:rPr>
      </w:pPr>
      <w:r>
        <w:rPr>
          <w:i/>
          <w:color w:val="000000" w:themeColor="text1"/>
          <w:spacing w:val="-2"/>
        </w:rPr>
        <w:t>7th Floor Conway Business Centre</w:t>
      </w:r>
      <w:r>
        <w:rPr>
          <w:color w:val="000000" w:themeColor="text1"/>
        </w:rPr>
        <w:tab/>
      </w:r>
      <w:r>
        <w:rPr>
          <w:color w:val="000000" w:themeColor="text1"/>
        </w:rPr>
        <w:tab/>
      </w:r>
      <w:r>
        <w:rPr>
          <w:color w:val="000000" w:themeColor="text1"/>
        </w:rPr>
        <w:tab/>
      </w:r>
      <w:r>
        <w:rPr>
          <w:color w:val="000000" w:themeColor="text1"/>
        </w:rPr>
        <w:tab/>
        <w:t xml:space="preserve"> </w:t>
      </w:r>
    </w:p>
    <w:p w14:paraId="3BE32898" w14:textId="77777777" w:rsidR="00E27BE3" w:rsidRDefault="00E27BE3" w:rsidP="00E27BE3">
      <w:pPr>
        <w:spacing w:after="0"/>
        <w:ind w:firstLine="720"/>
        <w:jc w:val="both"/>
        <w:rPr>
          <w:color w:val="000000" w:themeColor="text1"/>
        </w:rPr>
      </w:pPr>
      <w:proofErr w:type="spellStart"/>
      <w:r>
        <w:rPr>
          <w:color w:val="000000" w:themeColor="text1"/>
        </w:rPr>
        <w:t>Cnr</w:t>
      </w:r>
      <w:proofErr w:type="spellEnd"/>
      <w:r>
        <w:rPr>
          <w:color w:val="000000" w:themeColor="text1"/>
        </w:rPr>
        <w:t>. John Compton Highway &amp; Jn. Baptiste Street</w:t>
      </w:r>
      <w:r>
        <w:rPr>
          <w:color w:val="000000" w:themeColor="text1"/>
        </w:rPr>
        <w:tab/>
      </w:r>
      <w:r>
        <w:rPr>
          <w:color w:val="000000" w:themeColor="text1"/>
        </w:rPr>
        <w:tab/>
        <w:t xml:space="preserve"> </w:t>
      </w:r>
    </w:p>
    <w:p w14:paraId="14992D2F" w14:textId="77777777" w:rsidR="00E27BE3" w:rsidRDefault="00E27BE3" w:rsidP="00E27BE3">
      <w:pPr>
        <w:spacing w:after="0"/>
        <w:ind w:firstLine="720"/>
        <w:jc w:val="both"/>
        <w:rPr>
          <w:color w:val="000000" w:themeColor="text1"/>
        </w:rPr>
      </w:pPr>
      <w:r>
        <w:rPr>
          <w:color w:val="000000" w:themeColor="text1"/>
        </w:rPr>
        <w:t>Castries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53670F02" w14:textId="77777777" w:rsidR="00E27BE3" w:rsidRDefault="00E27BE3" w:rsidP="00E27BE3">
      <w:pPr>
        <w:spacing w:after="0"/>
        <w:ind w:left="720"/>
        <w:jc w:val="both"/>
        <w:rPr>
          <w:color w:val="000000" w:themeColor="text1"/>
        </w:rPr>
      </w:pPr>
      <w:r>
        <w:rPr>
          <w:color w:val="000000" w:themeColor="text1"/>
        </w:rPr>
        <w:lastRenderedPageBreak/>
        <w:t>ST. LUCIA, W.I</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33B79CA4" w14:textId="77777777" w:rsidR="00E27BE3" w:rsidRDefault="00E27BE3" w:rsidP="00E27BE3">
      <w:pPr>
        <w:spacing w:after="0"/>
        <w:ind w:firstLine="720"/>
        <w:jc w:val="both"/>
        <w:rPr>
          <w:i/>
          <w:iCs/>
          <w:color w:val="000000" w:themeColor="text1"/>
          <w:spacing w:val="-4"/>
        </w:rPr>
      </w:pPr>
      <w:r>
        <w:rPr>
          <w:i/>
          <w:iCs/>
          <w:color w:val="000000" w:themeColor="text1"/>
          <w:spacing w:val="-4"/>
        </w:rPr>
        <w:t>Telephone: 1-758 468-2600/2609</w:t>
      </w:r>
      <w:r>
        <w:rPr>
          <w:i/>
          <w:iCs/>
          <w:color w:val="000000" w:themeColor="text1"/>
          <w:spacing w:val="-4"/>
        </w:rPr>
        <w:tab/>
      </w:r>
      <w:r>
        <w:rPr>
          <w:i/>
          <w:iCs/>
          <w:color w:val="000000" w:themeColor="text1"/>
          <w:spacing w:val="-4"/>
        </w:rPr>
        <w:tab/>
      </w:r>
      <w:r>
        <w:rPr>
          <w:i/>
          <w:iCs/>
          <w:color w:val="000000" w:themeColor="text1"/>
          <w:spacing w:val="-4"/>
        </w:rPr>
        <w:tab/>
      </w:r>
      <w:r>
        <w:rPr>
          <w:i/>
          <w:iCs/>
          <w:color w:val="000000" w:themeColor="text1"/>
          <w:spacing w:val="-4"/>
        </w:rPr>
        <w:tab/>
      </w:r>
    </w:p>
    <w:p w14:paraId="2600FC0C" w14:textId="77777777" w:rsidR="00E27BE3" w:rsidRDefault="00E27BE3" w:rsidP="00E27BE3">
      <w:pPr>
        <w:spacing w:after="0"/>
        <w:ind w:left="101" w:firstLine="619"/>
        <w:rPr>
          <w:i/>
          <w:iCs/>
          <w:color w:val="000000" w:themeColor="text1"/>
          <w:spacing w:val="-4"/>
        </w:rPr>
      </w:pPr>
      <w:r>
        <w:rPr>
          <w:i/>
          <w:iCs/>
          <w:color w:val="000000" w:themeColor="text1"/>
          <w:spacing w:val="-4"/>
        </w:rPr>
        <w:t>Facsimile number: 1-758 452-1838</w:t>
      </w:r>
    </w:p>
    <w:p w14:paraId="0ED2223E" w14:textId="77777777" w:rsidR="00E27BE3" w:rsidRDefault="00E27BE3" w:rsidP="00E27BE3">
      <w:pPr>
        <w:spacing w:after="0"/>
        <w:ind w:left="101" w:firstLine="619"/>
        <w:rPr>
          <w:i/>
          <w:iCs/>
          <w:color w:val="000000" w:themeColor="text1"/>
          <w:spacing w:val="-4"/>
        </w:rPr>
      </w:pPr>
      <w:r>
        <w:rPr>
          <w:i/>
          <w:iCs/>
          <w:color w:val="000000" w:themeColor="text1"/>
          <w:spacing w:val="-4"/>
        </w:rPr>
        <w:t>Email: cuthbert.mcdiarmed@govt.lc</w:t>
      </w:r>
    </w:p>
    <w:p w14:paraId="2E785BBF" w14:textId="77777777" w:rsidR="00E27BE3" w:rsidRDefault="00E27BE3" w:rsidP="00E27BE3">
      <w:pPr>
        <w:shd w:val="clear" w:color="auto" w:fill="FFFFFF"/>
        <w:spacing w:after="225" w:line="240" w:lineRule="auto"/>
        <w:jc w:val="both"/>
        <w:rPr>
          <w:rFonts w:eastAsia="Times New Roman"/>
          <w:color w:val="000000" w:themeColor="text1"/>
        </w:rPr>
      </w:pPr>
    </w:p>
    <w:p w14:paraId="07F81843" w14:textId="4621B35A" w:rsidR="008C38C5" w:rsidRPr="00EB0C31" w:rsidRDefault="008C38C5" w:rsidP="008C38C5">
      <w:pPr>
        <w:shd w:val="clear" w:color="auto" w:fill="FFFFFF"/>
        <w:spacing w:after="225" w:line="240" w:lineRule="auto"/>
        <w:jc w:val="both"/>
        <w:rPr>
          <w:rFonts w:eastAsia="Times New Roman"/>
          <w:color w:val="000000" w:themeColor="text1"/>
        </w:rPr>
      </w:pPr>
      <w:r w:rsidRPr="00EB0C31">
        <w:rPr>
          <w:rFonts w:eastAsia="Times New Roman"/>
          <w:color w:val="000000" w:themeColor="text1"/>
        </w:rPr>
        <w:t>Requests may be made by written application including email.  Written applications must be clearly marked:  “</w:t>
      </w:r>
      <w:r w:rsidR="0048504B">
        <w:rPr>
          <w:rFonts w:eastAsia="Times New Roman"/>
          <w:color w:val="000000" w:themeColor="text1"/>
        </w:rPr>
        <w:t xml:space="preserve">SUP (NCB) - </w:t>
      </w:r>
      <w:r w:rsidRPr="00EB0C31">
        <w:rPr>
          <w:rFonts w:eastAsia="Times New Roman"/>
          <w:color w:val="000000" w:themeColor="text1"/>
        </w:rPr>
        <w:t xml:space="preserve">Request for Bidding Documents for the Construction of Residential Accesses, Drains and Footpaths, Lot 1 to 3”, along with the name, address and contact information of the bidder for which Bidding Documents are being requested. Payment should be by wire transfer, bank draft or bank guaranteed </w:t>
      </w:r>
      <w:proofErr w:type="spellStart"/>
      <w:r w:rsidRPr="00EB0C31">
        <w:rPr>
          <w:rFonts w:eastAsia="Times New Roman"/>
          <w:color w:val="000000" w:themeColor="text1"/>
        </w:rPr>
        <w:t>cheque</w:t>
      </w:r>
      <w:proofErr w:type="spellEnd"/>
      <w:r w:rsidRPr="00EB0C31">
        <w:rPr>
          <w:rFonts w:eastAsia="Times New Roman"/>
          <w:color w:val="000000" w:themeColor="text1"/>
        </w:rPr>
        <w:t xml:space="preserve"> made payable to </w:t>
      </w:r>
      <w:r w:rsidRPr="00A27318">
        <w:rPr>
          <w:rFonts w:eastAsia="Times New Roman"/>
          <w:b/>
          <w:color w:val="000000" w:themeColor="text1"/>
        </w:rPr>
        <w:t>Accountant General</w:t>
      </w:r>
      <w:r w:rsidR="0048504B">
        <w:rPr>
          <w:rFonts w:eastAsia="Times New Roman"/>
          <w:color w:val="000000" w:themeColor="text1"/>
        </w:rPr>
        <w:t>.</w:t>
      </w:r>
    </w:p>
    <w:p w14:paraId="4849D6D0" w14:textId="724BEBE2" w:rsidR="008C38C5" w:rsidRPr="00EB0C31" w:rsidRDefault="008C38C5" w:rsidP="008C38C5">
      <w:pPr>
        <w:shd w:val="clear" w:color="auto" w:fill="FFFFFF"/>
        <w:spacing w:after="225" w:line="240" w:lineRule="auto"/>
        <w:jc w:val="both"/>
        <w:rPr>
          <w:rFonts w:eastAsia="Times New Roman"/>
          <w:color w:val="000000" w:themeColor="text1"/>
        </w:rPr>
      </w:pPr>
      <w:r w:rsidRPr="00EB0C31">
        <w:rPr>
          <w:rFonts w:eastAsia="Times New Roman"/>
          <w:color w:val="000000" w:themeColor="text1"/>
        </w:rPr>
        <w:t xml:space="preserve">Information to pay by wire transfer can be obtained from the </w:t>
      </w:r>
      <w:r w:rsidR="00D01840" w:rsidRPr="00024C52">
        <w:rPr>
          <w:rFonts w:eastAsia="Times New Roman"/>
          <w:color w:val="000000" w:themeColor="text1"/>
        </w:rPr>
        <w:t>Project Coordinator, whose</w:t>
      </w:r>
      <w:r w:rsidRPr="00EB0C31">
        <w:rPr>
          <w:rFonts w:eastAsia="Times New Roman"/>
          <w:color w:val="000000" w:themeColor="text1"/>
        </w:rPr>
        <w:t xml:space="preserve"> address </w:t>
      </w:r>
      <w:r w:rsidR="00D01840">
        <w:rPr>
          <w:rFonts w:eastAsia="Times New Roman"/>
          <w:color w:val="000000" w:themeColor="text1"/>
        </w:rPr>
        <w:t>is above</w:t>
      </w:r>
      <w:r w:rsidRPr="00EB0C31">
        <w:rPr>
          <w:rFonts w:eastAsia="Times New Roman"/>
          <w:color w:val="000000" w:themeColor="text1"/>
        </w:rPr>
        <w:t>.</w:t>
      </w:r>
    </w:p>
    <w:p w14:paraId="27891C1E" w14:textId="29161F3A" w:rsidR="00A8153D" w:rsidRPr="00EB0C31" w:rsidRDefault="00A8153D" w:rsidP="00211248">
      <w:pPr>
        <w:shd w:val="clear" w:color="auto" w:fill="FFFFFF"/>
        <w:spacing w:after="225" w:line="240" w:lineRule="auto"/>
        <w:jc w:val="both"/>
        <w:rPr>
          <w:rFonts w:eastAsia="Times New Roman"/>
          <w:color w:val="000000" w:themeColor="text1"/>
        </w:rPr>
      </w:pPr>
      <w:r w:rsidRPr="00EB0C31">
        <w:rPr>
          <w:rFonts w:eastAsia="Times New Roman"/>
          <w:color w:val="000000" w:themeColor="text1"/>
        </w:rPr>
        <w:t xml:space="preserve">Applicants who request that documents be forwarded to them must submit an account number from a local courier agent that accepts freight collect charges.  Documents will be promptly dispatched, but under no circumstance will PROUD or their </w:t>
      </w:r>
      <w:proofErr w:type="spellStart"/>
      <w:r w:rsidRPr="00EB0C31">
        <w:rPr>
          <w:rFonts w:eastAsia="Times New Roman"/>
          <w:color w:val="000000" w:themeColor="text1"/>
        </w:rPr>
        <w:t>authorised</w:t>
      </w:r>
      <w:proofErr w:type="spellEnd"/>
      <w:r w:rsidRPr="00EB0C31">
        <w:rPr>
          <w:rFonts w:eastAsia="Times New Roman"/>
          <w:color w:val="000000" w:themeColor="text1"/>
        </w:rPr>
        <w:t xml:space="preserve"> agent be held responsible for late delivery or loss of the documents so transmitted.</w:t>
      </w:r>
    </w:p>
    <w:p w14:paraId="548AEC95" w14:textId="65A52B52" w:rsidR="00E27BE3" w:rsidRDefault="00A8153D">
      <w:pPr>
        <w:shd w:val="clear" w:color="auto" w:fill="FFFFFF"/>
        <w:spacing w:after="225" w:line="240" w:lineRule="auto"/>
        <w:jc w:val="both"/>
        <w:rPr>
          <w:rFonts w:eastAsia="Times New Roman"/>
          <w:color w:val="000000" w:themeColor="text1"/>
        </w:rPr>
      </w:pPr>
      <w:r w:rsidRPr="00EB0C31">
        <w:rPr>
          <w:rFonts w:eastAsia="Times New Roman"/>
          <w:color w:val="000000" w:themeColor="text1"/>
        </w:rPr>
        <w:t xml:space="preserve">Submissions in sealed envelopes clearly marked “Bid for the </w:t>
      </w:r>
      <w:r w:rsidRPr="00EB0C31">
        <w:rPr>
          <w:rFonts w:eastAsia="Times New Roman"/>
          <w:b/>
          <w:color w:val="000000" w:themeColor="text1"/>
        </w:rPr>
        <w:t>Settlement Upgrading Project (NCB) – Construction of Residential Accesses, Drains and Footpaths (Lot 1 or Lot 2 or Lot 3 or any combination</w:t>
      </w:r>
      <w:r w:rsidRPr="00EB0C31">
        <w:rPr>
          <w:rFonts w:eastAsia="Times New Roman"/>
          <w:color w:val="000000" w:themeColor="text1"/>
        </w:rPr>
        <w:t>)”, must be received at the address</w:t>
      </w:r>
      <w:r w:rsidR="00D01840">
        <w:rPr>
          <w:rFonts w:eastAsia="Times New Roman"/>
          <w:color w:val="000000" w:themeColor="text1"/>
        </w:rPr>
        <w:t xml:space="preserve"> </w:t>
      </w:r>
      <w:r w:rsidR="00D01840" w:rsidRPr="00EB0C31">
        <w:rPr>
          <w:rFonts w:eastAsia="Times New Roman"/>
          <w:color w:val="000000" w:themeColor="text1"/>
        </w:rPr>
        <w:t>below</w:t>
      </w:r>
      <w:r w:rsidR="00F8438A">
        <w:rPr>
          <w:rFonts w:eastAsia="Times New Roman"/>
          <w:color w:val="000000" w:themeColor="text1"/>
        </w:rPr>
        <w:t xml:space="preserve">.  The deadline for submission has now been extended to </w:t>
      </w:r>
      <w:r w:rsidR="00445FAB" w:rsidRPr="00EB0C31">
        <w:rPr>
          <w:rFonts w:eastAsia="Times New Roman"/>
          <w:color w:val="000000" w:themeColor="text1"/>
        </w:rPr>
        <w:t xml:space="preserve">4:30 p.m. on </w:t>
      </w:r>
      <w:r w:rsidR="00E27BE3">
        <w:rPr>
          <w:rFonts w:eastAsia="Times New Roman"/>
          <w:color w:val="000000" w:themeColor="text1"/>
        </w:rPr>
        <w:t>Tuesday, October 8, 2019</w:t>
      </w:r>
      <w:r w:rsidRPr="00EB0C31">
        <w:rPr>
          <w:rFonts w:eastAsia="Times New Roman"/>
          <w:color w:val="000000" w:themeColor="text1"/>
        </w:rPr>
        <w:t xml:space="preserve">.  </w:t>
      </w:r>
    </w:p>
    <w:p w14:paraId="3C0CE48F" w14:textId="77777777" w:rsidR="00E27BE3" w:rsidRDefault="00E27BE3" w:rsidP="00E27BE3">
      <w:pPr>
        <w:tabs>
          <w:tab w:val="right" w:pos="7254"/>
        </w:tabs>
        <w:spacing w:after="0" w:line="240" w:lineRule="auto"/>
        <w:jc w:val="both"/>
        <w:rPr>
          <w:color w:val="000000" w:themeColor="text1"/>
        </w:rPr>
      </w:pPr>
      <w:r>
        <w:rPr>
          <w:b/>
          <w:color w:val="000000" w:themeColor="text1"/>
        </w:rPr>
        <w:t xml:space="preserve">            The Chairperson</w:t>
      </w:r>
    </w:p>
    <w:p w14:paraId="55A90456" w14:textId="77777777" w:rsidR="00E27BE3" w:rsidRDefault="00E27BE3" w:rsidP="00E27BE3">
      <w:pPr>
        <w:tabs>
          <w:tab w:val="right" w:pos="7254"/>
        </w:tabs>
        <w:spacing w:after="0" w:line="240" w:lineRule="auto"/>
        <w:jc w:val="both"/>
        <w:rPr>
          <w:color w:val="000000" w:themeColor="text1"/>
        </w:rPr>
      </w:pPr>
      <w:r>
        <w:rPr>
          <w:color w:val="000000" w:themeColor="text1"/>
        </w:rPr>
        <w:t xml:space="preserve">            Central Tender’s Board</w:t>
      </w:r>
    </w:p>
    <w:p w14:paraId="50182E88" w14:textId="77777777" w:rsidR="00E27BE3" w:rsidRDefault="00E27BE3" w:rsidP="00E27BE3">
      <w:pPr>
        <w:spacing w:after="0"/>
        <w:ind w:firstLine="720"/>
        <w:jc w:val="both"/>
        <w:rPr>
          <w:i/>
          <w:color w:val="000000" w:themeColor="text1"/>
          <w:spacing w:val="-2"/>
        </w:rPr>
      </w:pPr>
      <w:r>
        <w:rPr>
          <w:color w:val="000000" w:themeColor="text1"/>
        </w:rPr>
        <w:t xml:space="preserve">Department of Finance, Economic </w:t>
      </w:r>
    </w:p>
    <w:p w14:paraId="4ABE08B3" w14:textId="77777777" w:rsidR="00E27BE3" w:rsidRDefault="00E27BE3" w:rsidP="00E27BE3">
      <w:pPr>
        <w:spacing w:after="0"/>
        <w:ind w:left="720"/>
        <w:jc w:val="both"/>
        <w:rPr>
          <w:color w:val="000000" w:themeColor="text1"/>
        </w:rPr>
      </w:pPr>
      <w:r>
        <w:rPr>
          <w:color w:val="000000" w:themeColor="text1"/>
        </w:rPr>
        <w:t xml:space="preserve">Affairs and Social Security </w:t>
      </w:r>
    </w:p>
    <w:p w14:paraId="77608714" w14:textId="77777777" w:rsidR="00E27BE3" w:rsidRDefault="00E27BE3" w:rsidP="00E27BE3">
      <w:pPr>
        <w:spacing w:after="0"/>
        <w:ind w:left="101" w:firstLine="619"/>
        <w:jc w:val="both"/>
        <w:rPr>
          <w:color w:val="000000" w:themeColor="text1"/>
        </w:rPr>
      </w:pPr>
      <w:r>
        <w:rPr>
          <w:color w:val="000000" w:themeColor="text1"/>
        </w:rPr>
        <w:t xml:space="preserve">Financial Administrative Centre </w:t>
      </w:r>
    </w:p>
    <w:p w14:paraId="4D2AF21E" w14:textId="77777777" w:rsidR="00E27BE3" w:rsidRDefault="00E27BE3" w:rsidP="00E27BE3">
      <w:pPr>
        <w:spacing w:after="0"/>
        <w:ind w:firstLine="720"/>
        <w:jc w:val="both"/>
        <w:rPr>
          <w:color w:val="000000" w:themeColor="text1"/>
        </w:rPr>
      </w:pPr>
      <w:r>
        <w:rPr>
          <w:color w:val="000000" w:themeColor="text1"/>
        </w:rPr>
        <w:t xml:space="preserve">Point </w:t>
      </w:r>
      <w:proofErr w:type="spellStart"/>
      <w:r>
        <w:rPr>
          <w:color w:val="000000" w:themeColor="text1"/>
        </w:rPr>
        <w:t>Seraphine</w:t>
      </w:r>
      <w:proofErr w:type="spellEnd"/>
    </w:p>
    <w:p w14:paraId="03973973" w14:textId="77777777" w:rsidR="00E27BE3" w:rsidRDefault="00E27BE3" w:rsidP="00E27BE3">
      <w:pPr>
        <w:spacing w:after="0"/>
        <w:ind w:firstLine="720"/>
        <w:jc w:val="both"/>
        <w:rPr>
          <w:i/>
          <w:iCs/>
          <w:color w:val="000000" w:themeColor="text1"/>
          <w:spacing w:val="-4"/>
        </w:rPr>
      </w:pPr>
      <w:r>
        <w:rPr>
          <w:color w:val="000000" w:themeColor="text1"/>
        </w:rPr>
        <w:t>Castries</w:t>
      </w:r>
    </w:p>
    <w:p w14:paraId="5B83AE5E" w14:textId="77777777" w:rsidR="00E27BE3" w:rsidRDefault="00E27BE3" w:rsidP="00E27BE3">
      <w:pPr>
        <w:spacing w:after="0"/>
        <w:ind w:left="720"/>
        <w:jc w:val="both"/>
        <w:rPr>
          <w:i/>
          <w:iCs/>
          <w:color w:val="000000" w:themeColor="text1"/>
          <w:spacing w:val="-4"/>
        </w:rPr>
      </w:pPr>
      <w:r>
        <w:rPr>
          <w:color w:val="000000" w:themeColor="text1"/>
        </w:rPr>
        <w:t>ST. LUCIA, W.I</w:t>
      </w:r>
    </w:p>
    <w:p w14:paraId="65C531D3" w14:textId="77777777" w:rsidR="00E27BE3" w:rsidRDefault="00E27BE3" w:rsidP="00E27BE3">
      <w:pPr>
        <w:shd w:val="clear" w:color="auto" w:fill="FFFFFF"/>
        <w:spacing w:after="225" w:line="240" w:lineRule="auto"/>
        <w:jc w:val="both"/>
        <w:rPr>
          <w:rFonts w:eastAsia="Times New Roman"/>
          <w:color w:val="000000" w:themeColor="text1"/>
        </w:rPr>
      </w:pPr>
    </w:p>
    <w:p w14:paraId="6A73367F" w14:textId="70519759" w:rsidR="00870A02" w:rsidRPr="00EB0C31" w:rsidRDefault="00A8153D">
      <w:pPr>
        <w:shd w:val="clear" w:color="auto" w:fill="FFFFFF"/>
        <w:spacing w:after="225" w:line="240" w:lineRule="auto"/>
        <w:jc w:val="both"/>
        <w:rPr>
          <w:rFonts w:eastAsia="Times New Roman"/>
          <w:color w:val="000000" w:themeColor="text1"/>
        </w:rPr>
      </w:pPr>
      <w:r w:rsidRPr="00EB0C31">
        <w:rPr>
          <w:rFonts w:eastAsia="Times New Roman"/>
          <w:color w:val="000000" w:themeColor="text1"/>
        </w:rPr>
        <w:t xml:space="preserve">Bid opening will take place </w:t>
      </w:r>
      <w:r w:rsidR="00445FAB" w:rsidRPr="00EB0C31">
        <w:rPr>
          <w:rFonts w:eastAsia="Times New Roman"/>
          <w:color w:val="000000" w:themeColor="text1"/>
        </w:rPr>
        <w:t>at 10:00 am on Wednesday</w:t>
      </w:r>
      <w:r w:rsidR="001169A7" w:rsidRPr="00EB0C31">
        <w:rPr>
          <w:rFonts w:eastAsia="Times New Roman"/>
          <w:color w:val="000000" w:themeColor="text1"/>
        </w:rPr>
        <w:t>,</w:t>
      </w:r>
      <w:r w:rsidR="00445FAB" w:rsidRPr="00EB0C31">
        <w:rPr>
          <w:rFonts w:eastAsia="Times New Roman"/>
          <w:color w:val="000000" w:themeColor="text1"/>
        </w:rPr>
        <w:t xml:space="preserve"> </w:t>
      </w:r>
      <w:r w:rsidR="00D01840">
        <w:rPr>
          <w:rFonts w:eastAsia="Times New Roman"/>
          <w:color w:val="000000" w:themeColor="text1"/>
        </w:rPr>
        <w:t>October 9</w:t>
      </w:r>
      <w:r w:rsidR="00445FAB" w:rsidRPr="00EB0C31">
        <w:rPr>
          <w:rFonts w:eastAsia="Times New Roman"/>
          <w:color w:val="000000" w:themeColor="text1"/>
        </w:rPr>
        <w:t xml:space="preserve">, 2019 </w:t>
      </w:r>
      <w:r w:rsidRPr="00EB0C31">
        <w:rPr>
          <w:rFonts w:eastAsia="Times New Roman"/>
          <w:color w:val="000000" w:themeColor="text1"/>
        </w:rPr>
        <w:t xml:space="preserve">at the </w:t>
      </w:r>
      <w:r w:rsidR="00D01840">
        <w:rPr>
          <w:rFonts w:eastAsia="Times New Roman"/>
          <w:color w:val="000000" w:themeColor="text1"/>
        </w:rPr>
        <w:t xml:space="preserve">office of the </w:t>
      </w:r>
      <w:r w:rsidR="00D01840">
        <w:rPr>
          <w:color w:val="000000" w:themeColor="text1"/>
        </w:rPr>
        <w:t>Central Tender’s Board</w:t>
      </w:r>
      <w:r w:rsidRPr="00EB0C31">
        <w:rPr>
          <w:rFonts w:eastAsia="Times New Roman"/>
          <w:color w:val="000000" w:themeColor="text1"/>
        </w:rPr>
        <w:t xml:space="preserve"> in the presence of bidders representatives who choose to attend.  </w:t>
      </w:r>
    </w:p>
    <w:p w14:paraId="180A4E80" w14:textId="4F6CF391" w:rsidR="00870A02" w:rsidRPr="00EB0C31" w:rsidRDefault="00870A02" w:rsidP="00A27318">
      <w:pPr>
        <w:spacing w:line="240" w:lineRule="auto"/>
        <w:jc w:val="both"/>
        <w:rPr>
          <w:color w:val="000000" w:themeColor="text1"/>
          <w:spacing w:val="-2"/>
        </w:rPr>
      </w:pPr>
      <w:r w:rsidRPr="00EB0C31">
        <w:rPr>
          <w:color w:val="000000" w:themeColor="text1"/>
        </w:rPr>
        <w:t xml:space="preserve">All bids must be accompanied by a Bid Security of </w:t>
      </w:r>
      <w:r w:rsidRPr="00EB0C31">
        <w:rPr>
          <w:rFonts w:eastAsia="Times New Roman"/>
          <w:b/>
          <w:color w:val="000000" w:themeColor="text1"/>
        </w:rPr>
        <w:t>Ten Thousand Eastern Caribbean Dollars (XCD10</w:t>
      </w:r>
      <w:proofErr w:type="gramStart"/>
      <w:r w:rsidRPr="00EB0C31">
        <w:rPr>
          <w:rFonts w:eastAsia="Times New Roman"/>
          <w:b/>
          <w:color w:val="000000" w:themeColor="text1"/>
        </w:rPr>
        <w:t>,000</w:t>
      </w:r>
      <w:proofErr w:type="gramEnd"/>
      <w:r w:rsidRPr="00EB0C31">
        <w:rPr>
          <w:rFonts w:eastAsia="Times New Roman"/>
          <w:b/>
          <w:color w:val="000000" w:themeColor="text1"/>
        </w:rPr>
        <w:t>)</w:t>
      </w:r>
      <w:r w:rsidRPr="00EB0C31">
        <w:rPr>
          <w:rFonts w:eastAsia="Times New Roman"/>
          <w:color w:val="000000" w:themeColor="text1"/>
        </w:rPr>
        <w:t xml:space="preserve"> for any single NCB </w:t>
      </w:r>
      <w:r w:rsidR="00D361D5">
        <w:rPr>
          <w:rFonts w:eastAsia="Times New Roman"/>
          <w:color w:val="000000" w:themeColor="text1"/>
        </w:rPr>
        <w:t>L</w:t>
      </w:r>
      <w:r w:rsidRPr="00EB0C31">
        <w:rPr>
          <w:rFonts w:eastAsia="Times New Roman"/>
          <w:color w:val="000000" w:themeColor="text1"/>
        </w:rPr>
        <w:t xml:space="preserve">ot </w:t>
      </w:r>
      <w:r w:rsidRPr="00EB0C31">
        <w:rPr>
          <w:color w:val="000000" w:themeColor="text1"/>
        </w:rPr>
        <w:t xml:space="preserve"> or </w:t>
      </w:r>
      <w:r w:rsidRPr="00EB0C31">
        <w:rPr>
          <w:b/>
          <w:color w:val="000000" w:themeColor="text1"/>
        </w:rPr>
        <w:t>Thirty</w:t>
      </w:r>
      <w:r w:rsidRPr="00EB0C31">
        <w:rPr>
          <w:color w:val="000000" w:themeColor="text1"/>
        </w:rPr>
        <w:t xml:space="preserve"> </w:t>
      </w:r>
      <w:r w:rsidRPr="00EB0C31">
        <w:rPr>
          <w:rFonts w:eastAsia="Times New Roman"/>
          <w:b/>
          <w:color w:val="000000" w:themeColor="text1"/>
        </w:rPr>
        <w:t xml:space="preserve">Thousand Eastern Caribbean Dollars (XCD30,000.00) </w:t>
      </w:r>
      <w:r w:rsidRPr="00A27318">
        <w:rPr>
          <w:rFonts w:eastAsia="Times New Roman"/>
          <w:color w:val="000000" w:themeColor="text1"/>
        </w:rPr>
        <w:t xml:space="preserve">for </w:t>
      </w:r>
      <w:r w:rsidR="00D361D5" w:rsidRPr="00A27318">
        <w:rPr>
          <w:rFonts w:eastAsia="Times New Roman"/>
          <w:color w:val="000000" w:themeColor="text1"/>
        </w:rPr>
        <w:t>any</w:t>
      </w:r>
      <w:r w:rsidR="00D361D5">
        <w:rPr>
          <w:rFonts w:eastAsia="Times New Roman"/>
          <w:b/>
          <w:color w:val="000000" w:themeColor="text1"/>
        </w:rPr>
        <w:t xml:space="preserve"> </w:t>
      </w:r>
      <w:r w:rsidRPr="00EB0C31">
        <w:rPr>
          <w:color w:val="000000" w:themeColor="text1"/>
          <w:spacing w:val="-2"/>
        </w:rPr>
        <w:t>Combin</w:t>
      </w:r>
      <w:r w:rsidR="00D361D5">
        <w:rPr>
          <w:color w:val="000000" w:themeColor="text1"/>
          <w:spacing w:val="-2"/>
        </w:rPr>
        <w:t>ation of</w:t>
      </w:r>
      <w:r w:rsidRPr="00EB0C31">
        <w:rPr>
          <w:color w:val="000000" w:themeColor="text1"/>
          <w:spacing w:val="-2"/>
        </w:rPr>
        <w:t xml:space="preserve"> Lot</w:t>
      </w:r>
      <w:r w:rsidR="00D361D5">
        <w:rPr>
          <w:color w:val="000000" w:themeColor="text1"/>
          <w:spacing w:val="-2"/>
        </w:rPr>
        <w:t>s</w:t>
      </w:r>
      <w:r w:rsidRPr="00EB0C31">
        <w:rPr>
          <w:color w:val="000000" w:themeColor="text1"/>
          <w:spacing w:val="-2"/>
        </w:rPr>
        <w:t>.</w:t>
      </w:r>
    </w:p>
    <w:p w14:paraId="22170109" w14:textId="05282506" w:rsidR="00914D3F" w:rsidRPr="006330BE" w:rsidRDefault="007C2132" w:rsidP="00024C52">
      <w:pPr>
        <w:jc w:val="both"/>
        <w:rPr>
          <w:color w:val="000000" w:themeColor="text1"/>
        </w:rPr>
      </w:pPr>
      <w:r w:rsidRPr="00EB0C31">
        <w:rPr>
          <w:rFonts w:eastAsia="Times New Roman"/>
          <w:color w:val="000000" w:themeColor="text1"/>
        </w:rPr>
        <w:t xml:space="preserve">The PROUD reserves the right to accept or reject any bid, and to </w:t>
      </w:r>
      <w:r w:rsidR="00D361D5">
        <w:rPr>
          <w:rFonts w:eastAsia="Times New Roman"/>
          <w:color w:val="000000" w:themeColor="text1"/>
        </w:rPr>
        <w:t>terminate</w:t>
      </w:r>
      <w:r w:rsidR="00D361D5" w:rsidRPr="00EB0C31">
        <w:rPr>
          <w:rFonts w:eastAsia="Times New Roman"/>
          <w:color w:val="000000" w:themeColor="text1"/>
        </w:rPr>
        <w:t xml:space="preserve"> </w:t>
      </w:r>
      <w:r w:rsidRPr="00EB0C31">
        <w:rPr>
          <w:rFonts w:eastAsia="Times New Roman"/>
          <w:color w:val="000000" w:themeColor="text1"/>
        </w:rPr>
        <w:t xml:space="preserve">the process and reject all bids, at </w:t>
      </w:r>
      <w:r w:rsidR="00211248" w:rsidRPr="00EB0C31">
        <w:rPr>
          <w:rFonts w:eastAsia="Times New Roman"/>
          <w:color w:val="000000" w:themeColor="text1"/>
        </w:rPr>
        <w:t>any time</w:t>
      </w:r>
      <w:r w:rsidRPr="00EB0C31">
        <w:rPr>
          <w:rFonts w:eastAsia="Times New Roman"/>
          <w:color w:val="000000" w:themeColor="text1"/>
        </w:rPr>
        <w:t xml:space="preserve"> prior to award of contract, without thereby incurring any liability to the affected prospective bidder(s) or any obligation to inform the affected prospective bidder(s) of the grounds for the PROUD action. The PROUD will not defray any costs incurred by any bidder in the preparation of bids.</w:t>
      </w:r>
    </w:p>
    <w:sectPr w:rsidR="00914D3F" w:rsidRPr="006330BE" w:rsidSect="000669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33B"/>
    <w:multiLevelType w:val="hybridMultilevel"/>
    <w:tmpl w:val="72D25E62"/>
    <w:lvl w:ilvl="0" w:tplc="B792E318">
      <w:start w:val="1"/>
      <w:numFmt w:val="decimal"/>
      <w:lvlText w:val="4.0%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055E"/>
    <w:multiLevelType w:val="hybridMultilevel"/>
    <w:tmpl w:val="4906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74265"/>
    <w:multiLevelType w:val="multilevel"/>
    <w:tmpl w:val="A4B89FF8"/>
    <w:lvl w:ilvl="0">
      <w:start w:val="1"/>
      <w:numFmt w:val="decimal"/>
      <w:lvlText w:val="%1."/>
      <w:lvlJc w:val="left"/>
      <w:pPr>
        <w:tabs>
          <w:tab w:val="num" w:pos="4140"/>
        </w:tabs>
        <w:ind w:left="4140" w:hanging="360"/>
      </w:pPr>
    </w:lvl>
    <w:lvl w:ilvl="1">
      <w:start w:val="1"/>
      <w:numFmt w:val="decimal"/>
      <w:lvlText w:val="%2."/>
      <w:lvlJc w:val="left"/>
      <w:pPr>
        <w:tabs>
          <w:tab w:val="num" w:pos="4860"/>
        </w:tabs>
        <w:ind w:left="4860" w:hanging="360"/>
      </w:pPr>
    </w:lvl>
    <w:lvl w:ilvl="2" w:tentative="1">
      <w:start w:val="1"/>
      <w:numFmt w:val="decimal"/>
      <w:lvlText w:val="%3."/>
      <w:lvlJc w:val="left"/>
      <w:pPr>
        <w:tabs>
          <w:tab w:val="num" w:pos="5580"/>
        </w:tabs>
        <w:ind w:left="5580" w:hanging="360"/>
      </w:pPr>
    </w:lvl>
    <w:lvl w:ilvl="3" w:tentative="1">
      <w:start w:val="1"/>
      <w:numFmt w:val="decimal"/>
      <w:lvlText w:val="%4."/>
      <w:lvlJc w:val="left"/>
      <w:pPr>
        <w:tabs>
          <w:tab w:val="num" w:pos="6300"/>
        </w:tabs>
        <w:ind w:left="6300" w:hanging="360"/>
      </w:pPr>
    </w:lvl>
    <w:lvl w:ilvl="4" w:tentative="1">
      <w:start w:val="1"/>
      <w:numFmt w:val="decimal"/>
      <w:lvlText w:val="%5."/>
      <w:lvlJc w:val="left"/>
      <w:pPr>
        <w:tabs>
          <w:tab w:val="num" w:pos="7020"/>
        </w:tabs>
        <w:ind w:left="7020" w:hanging="360"/>
      </w:pPr>
    </w:lvl>
    <w:lvl w:ilvl="5" w:tentative="1">
      <w:start w:val="1"/>
      <w:numFmt w:val="decimal"/>
      <w:lvlText w:val="%6."/>
      <w:lvlJc w:val="left"/>
      <w:pPr>
        <w:tabs>
          <w:tab w:val="num" w:pos="7740"/>
        </w:tabs>
        <w:ind w:left="7740" w:hanging="360"/>
      </w:pPr>
    </w:lvl>
    <w:lvl w:ilvl="6" w:tentative="1">
      <w:start w:val="1"/>
      <w:numFmt w:val="decimal"/>
      <w:lvlText w:val="%7."/>
      <w:lvlJc w:val="left"/>
      <w:pPr>
        <w:tabs>
          <w:tab w:val="num" w:pos="8460"/>
        </w:tabs>
        <w:ind w:left="8460" w:hanging="360"/>
      </w:pPr>
    </w:lvl>
    <w:lvl w:ilvl="7" w:tentative="1">
      <w:start w:val="1"/>
      <w:numFmt w:val="decimal"/>
      <w:lvlText w:val="%8."/>
      <w:lvlJc w:val="left"/>
      <w:pPr>
        <w:tabs>
          <w:tab w:val="num" w:pos="9180"/>
        </w:tabs>
        <w:ind w:left="9180" w:hanging="360"/>
      </w:pPr>
    </w:lvl>
    <w:lvl w:ilvl="8" w:tentative="1">
      <w:start w:val="1"/>
      <w:numFmt w:val="decimal"/>
      <w:lvlText w:val="%9."/>
      <w:lvlJc w:val="left"/>
      <w:pPr>
        <w:tabs>
          <w:tab w:val="num" w:pos="9900"/>
        </w:tabs>
        <w:ind w:left="9900" w:hanging="360"/>
      </w:pPr>
    </w:lvl>
  </w:abstractNum>
  <w:abstractNum w:abstractNumId="3">
    <w:nsid w:val="39CC74F8"/>
    <w:multiLevelType w:val="multilevel"/>
    <w:tmpl w:val="2C56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8771C"/>
    <w:multiLevelType w:val="multilevel"/>
    <w:tmpl w:val="620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025CF7"/>
    <w:multiLevelType w:val="multilevel"/>
    <w:tmpl w:val="2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A437856"/>
    <w:multiLevelType w:val="hybridMultilevel"/>
    <w:tmpl w:val="51280040"/>
    <w:lvl w:ilvl="0" w:tplc="B792E318">
      <w:start w:val="1"/>
      <w:numFmt w:val="decimal"/>
      <w:lvlText w:val="4.0%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674FB"/>
    <w:multiLevelType w:val="hybridMultilevel"/>
    <w:tmpl w:val="38C07714"/>
    <w:lvl w:ilvl="0" w:tplc="460243D2">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8">
    <w:nsid w:val="5DDB6FFD"/>
    <w:multiLevelType w:val="multilevel"/>
    <w:tmpl w:val="322E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42DCE"/>
    <w:multiLevelType w:val="multilevel"/>
    <w:tmpl w:val="D49A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5131A"/>
    <w:multiLevelType w:val="hybridMultilevel"/>
    <w:tmpl w:val="E356ED90"/>
    <w:lvl w:ilvl="0" w:tplc="15164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8"/>
  </w:num>
  <w:num w:numId="5">
    <w:abstractNumId w:val="4"/>
  </w:num>
  <w:num w:numId="6">
    <w:abstractNumId w:val="9"/>
  </w:num>
  <w:num w:numId="7">
    <w:abstractNumId w:val="2"/>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77"/>
    <w:rsid w:val="00024C52"/>
    <w:rsid w:val="00066955"/>
    <w:rsid w:val="000D02BB"/>
    <w:rsid w:val="000F603E"/>
    <w:rsid w:val="00104277"/>
    <w:rsid w:val="001169A7"/>
    <w:rsid w:val="001606C8"/>
    <w:rsid w:val="001D4A4F"/>
    <w:rsid w:val="00211248"/>
    <w:rsid w:val="00222A5E"/>
    <w:rsid w:val="002622D1"/>
    <w:rsid w:val="00281149"/>
    <w:rsid w:val="002F077E"/>
    <w:rsid w:val="003441DE"/>
    <w:rsid w:val="003445AE"/>
    <w:rsid w:val="00356D65"/>
    <w:rsid w:val="004032A6"/>
    <w:rsid w:val="00445FAB"/>
    <w:rsid w:val="0048504B"/>
    <w:rsid w:val="004D268D"/>
    <w:rsid w:val="004F765F"/>
    <w:rsid w:val="00514CEA"/>
    <w:rsid w:val="005400B4"/>
    <w:rsid w:val="00556166"/>
    <w:rsid w:val="00573A5C"/>
    <w:rsid w:val="00604523"/>
    <w:rsid w:val="006330BE"/>
    <w:rsid w:val="00735723"/>
    <w:rsid w:val="00736B78"/>
    <w:rsid w:val="00746659"/>
    <w:rsid w:val="00776DE2"/>
    <w:rsid w:val="007C2132"/>
    <w:rsid w:val="007E40A0"/>
    <w:rsid w:val="008014C9"/>
    <w:rsid w:val="00870A02"/>
    <w:rsid w:val="008A7441"/>
    <w:rsid w:val="008A7EB8"/>
    <w:rsid w:val="008C38C5"/>
    <w:rsid w:val="009F1AFC"/>
    <w:rsid w:val="00A025C6"/>
    <w:rsid w:val="00A27318"/>
    <w:rsid w:val="00A8153D"/>
    <w:rsid w:val="00B02D38"/>
    <w:rsid w:val="00B04CB8"/>
    <w:rsid w:val="00B452AB"/>
    <w:rsid w:val="00BC00B8"/>
    <w:rsid w:val="00C20D7F"/>
    <w:rsid w:val="00C8748A"/>
    <w:rsid w:val="00CD3187"/>
    <w:rsid w:val="00D01840"/>
    <w:rsid w:val="00D361D5"/>
    <w:rsid w:val="00D50DEA"/>
    <w:rsid w:val="00E027D1"/>
    <w:rsid w:val="00E27BE3"/>
    <w:rsid w:val="00EB0C31"/>
    <w:rsid w:val="00ED38A6"/>
    <w:rsid w:val="00EE1D93"/>
    <w:rsid w:val="00F041FE"/>
    <w:rsid w:val="00F15A7D"/>
    <w:rsid w:val="00F26F0C"/>
    <w:rsid w:val="00F60281"/>
    <w:rsid w:val="00F652DF"/>
    <w:rsid w:val="00F8438A"/>
    <w:rsid w:val="00F85BF2"/>
    <w:rsid w:val="00FC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BB6C"/>
  <w15:docId w15:val="{F71CA157-7B7C-4887-B505-A3FD26E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EA"/>
    <w:pPr>
      <w:ind w:left="720"/>
      <w:contextualSpacing/>
    </w:pPr>
    <w:rPr>
      <w:rFonts w:asciiTheme="minorHAnsi" w:hAnsiTheme="minorHAnsi" w:cstheme="minorBidi"/>
      <w:sz w:val="22"/>
      <w:szCs w:val="22"/>
    </w:rPr>
  </w:style>
  <w:style w:type="paragraph" w:styleId="BodyTextIndent">
    <w:name w:val="Body Text Indent"/>
    <w:basedOn w:val="Normal"/>
    <w:link w:val="BodyTextIndentChar"/>
    <w:uiPriority w:val="99"/>
    <w:unhideWhenUsed/>
    <w:rsid w:val="00BC00B8"/>
    <w:pPr>
      <w:spacing w:after="100" w:line="360" w:lineRule="auto"/>
      <w:ind w:left="720" w:hanging="360"/>
      <w:jc w:val="both"/>
    </w:pPr>
    <w:rPr>
      <w:spacing w:val="-2"/>
    </w:rPr>
  </w:style>
  <w:style w:type="character" w:customStyle="1" w:styleId="BodyTextIndentChar">
    <w:name w:val="Body Text Indent Char"/>
    <w:basedOn w:val="DefaultParagraphFont"/>
    <w:link w:val="BodyTextIndent"/>
    <w:uiPriority w:val="99"/>
    <w:rsid w:val="00BC00B8"/>
    <w:rPr>
      <w:spacing w:val="-2"/>
    </w:rPr>
  </w:style>
  <w:style w:type="character" w:styleId="CommentReference">
    <w:name w:val="annotation reference"/>
    <w:basedOn w:val="DefaultParagraphFont"/>
    <w:uiPriority w:val="99"/>
    <w:semiHidden/>
    <w:unhideWhenUsed/>
    <w:rsid w:val="004D268D"/>
    <w:rPr>
      <w:sz w:val="16"/>
      <w:szCs w:val="16"/>
    </w:rPr>
  </w:style>
  <w:style w:type="paragraph" w:styleId="CommentText">
    <w:name w:val="annotation text"/>
    <w:basedOn w:val="Normal"/>
    <w:link w:val="CommentTextChar"/>
    <w:uiPriority w:val="99"/>
    <w:semiHidden/>
    <w:unhideWhenUsed/>
    <w:rsid w:val="004D268D"/>
    <w:pPr>
      <w:spacing w:line="240" w:lineRule="auto"/>
    </w:pPr>
    <w:rPr>
      <w:sz w:val="20"/>
      <w:szCs w:val="20"/>
    </w:rPr>
  </w:style>
  <w:style w:type="character" w:customStyle="1" w:styleId="CommentTextChar">
    <w:name w:val="Comment Text Char"/>
    <w:basedOn w:val="DefaultParagraphFont"/>
    <w:link w:val="CommentText"/>
    <w:uiPriority w:val="99"/>
    <w:semiHidden/>
    <w:rsid w:val="004D268D"/>
    <w:rPr>
      <w:sz w:val="20"/>
      <w:szCs w:val="20"/>
    </w:rPr>
  </w:style>
  <w:style w:type="paragraph" w:styleId="CommentSubject">
    <w:name w:val="annotation subject"/>
    <w:basedOn w:val="CommentText"/>
    <w:next w:val="CommentText"/>
    <w:link w:val="CommentSubjectChar"/>
    <w:uiPriority w:val="99"/>
    <w:semiHidden/>
    <w:unhideWhenUsed/>
    <w:rsid w:val="004D268D"/>
    <w:rPr>
      <w:b/>
      <w:bCs/>
    </w:rPr>
  </w:style>
  <w:style w:type="character" w:customStyle="1" w:styleId="CommentSubjectChar">
    <w:name w:val="Comment Subject Char"/>
    <w:basedOn w:val="CommentTextChar"/>
    <w:link w:val="CommentSubject"/>
    <w:uiPriority w:val="99"/>
    <w:semiHidden/>
    <w:rsid w:val="004D268D"/>
    <w:rPr>
      <w:b/>
      <w:bCs/>
      <w:sz w:val="20"/>
      <w:szCs w:val="20"/>
    </w:rPr>
  </w:style>
  <w:style w:type="paragraph" w:styleId="BalloonText">
    <w:name w:val="Balloon Text"/>
    <w:basedOn w:val="Normal"/>
    <w:link w:val="BalloonTextChar"/>
    <w:uiPriority w:val="99"/>
    <w:semiHidden/>
    <w:unhideWhenUsed/>
    <w:rsid w:val="004D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8D"/>
    <w:rPr>
      <w:rFonts w:ascii="Segoe UI" w:hAnsi="Segoe UI" w:cs="Segoe UI"/>
      <w:sz w:val="18"/>
      <w:szCs w:val="18"/>
    </w:rPr>
  </w:style>
  <w:style w:type="paragraph" w:styleId="Title">
    <w:name w:val="Title"/>
    <w:basedOn w:val="Normal"/>
    <w:next w:val="Normal"/>
    <w:link w:val="TitleChar"/>
    <w:uiPriority w:val="10"/>
    <w:qFormat/>
    <w:rsid w:val="00B452AB"/>
    <w:pPr>
      <w:spacing w:line="240" w:lineRule="auto"/>
      <w:jc w:val="center"/>
    </w:pPr>
    <w:rPr>
      <w:b/>
    </w:rPr>
  </w:style>
  <w:style w:type="character" w:customStyle="1" w:styleId="TitleChar">
    <w:name w:val="Title Char"/>
    <w:basedOn w:val="DefaultParagraphFont"/>
    <w:link w:val="Title"/>
    <w:uiPriority w:val="10"/>
    <w:rsid w:val="00B452A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Mc Diarmed</dc:creator>
  <cp:keywords/>
  <dc:description/>
  <cp:lastModifiedBy>Leandra M. Willams</cp:lastModifiedBy>
  <cp:revision>2</cp:revision>
  <cp:lastPrinted>2019-09-13T14:19:00Z</cp:lastPrinted>
  <dcterms:created xsi:type="dcterms:W3CDTF">2019-09-17T12:46:00Z</dcterms:created>
  <dcterms:modified xsi:type="dcterms:W3CDTF">2019-09-17T12:46:00Z</dcterms:modified>
</cp:coreProperties>
</file>