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3F994" w14:textId="77777777" w:rsidR="009B20A1" w:rsidRDefault="00561A63" w:rsidP="545855F5">
      <w:pPr>
        <w:spacing w:after="0" w:line="240" w:lineRule="auto"/>
        <w:jc w:val="both"/>
        <w:rPr>
          <w:rFonts w:ascii="Times New Roman" w:eastAsia="Times New Roman" w:hAnsi="Times New Roman" w:cs="Times New Roman"/>
          <w:b/>
          <w:bCs/>
          <w:sz w:val="24"/>
          <w:szCs w:val="24"/>
        </w:rPr>
      </w:pPr>
      <w:r w:rsidRPr="00561A63">
        <w:rPr>
          <w:rFonts w:ascii="Calibri" w:eastAsia="Calibri" w:hAnsi="Calibri" w:cs="Times New Roman"/>
          <w:noProof/>
          <w:sz w:val="24"/>
          <w:szCs w:val="24"/>
        </w:rPr>
        <w:drawing>
          <wp:anchor distT="0" distB="0" distL="114300" distR="114300" simplePos="0" relativeHeight="251661312" behindDoc="0" locked="0" layoutInCell="1" allowOverlap="1" wp14:anchorId="322934B2" wp14:editId="71D75466">
            <wp:simplePos x="0" y="0"/>
            <wp:positionH relativeFrom="margin">
              <wp:align>center</wp:align>
            </wp:positionH>
            <wp:positionV relativeFrom="paragraph">
              <wp:posOffset>19</wp:posOffset>
            </wp:positionV>
            <wp:extent cx="800735" cy="665480"/>
            <wp:effectExtent l="0" t="0" r="0" b="1270"/>
            <wp:wrapTopAndBottom/>
            <wp:docPr id="1" name="Picture 1" descr="C:\Users\jmatthew\Desktop\Saint_Lucia_Coat_of_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tthew\Desktop\Saint_Lucia_Coat_of_Arms.jpg"/>
                    <pic:cNvPicPr>
                      <a:picLocks noChangeAspect="1" noChangeArrowheads="1"/>
                    </pic:cNvPicPr>
                  </pic:nvPicPr>
                  <pic:blipFill>
                    <a:blip r:embed="rId11" cstate="print"/>
                    <a:srcRect/>
                    <a:stretch>
                      <a:fillRect/>
                    </a:stretch>
                  </pic:blipFill>
                  <pic:spPr bwMode="auto">
                    <a:xfrm>
                      <a:off x="0" y="0"/>
                      <a:ext cx="800735" cy="665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AA5545" w14:textId="34D304F1" w:rsidR="00561A63" w:rsidRDefault="545855F5" w:rsidP="545855F5">
      <w:pPr>
        <w:spacing w:after="0" w:line="240" w:lineRule="auto"/>
        <w:jc w:val="center"/>
        <w:rPr>
          <w:rFonts w:ascii="Times New Roman" w:eastAsia="Times New Roman" w:hAnsi="Times New Roman" w:cs="Times New Roman"/>
          <w:b/>
          <w:bCs/>
          <w:sz w:val="24"/>
          <w:szCs w:val="24"/>
        </w:rPr>
      </w:pPr>
      <w:r w:rsidRPr="545855F5">
        <w:rPr>
          <w:rFonts w:ascii="Times New Roman" w:eastAsia="Times New Roman" w:hAnsi="Times New Roman" w:cs="Times New Roman"/>
          <w:b/>
          <w:bCs/>
          <w:sz w:val="24"/>
          <w:szCs w:val="24"/>
        </w:rPr>
        <w:t>Department of Health and Wellness</w:t>
      </w:r>
    </w:p>
    <w:p w14:paraId="4095FBE0" w14:textId="77777777" w:rsidR="00F532B4" w:rsidRPr="00561A63" w:rsidRDefault="00F532B4" w:rsidP="545855F5">
      <w:pPr>
        <w:spacing w:after="0" w:line="240" w:lineRule="auto"/>
        <w:jc w:val="both"/>
        <w:rPr>
          <w:rFonts w:ascii="Times New Roman" w:eastAsia="Times New Roman" w:hAnsi="Times New Roman" w:cs="Times New Roman"/>
          <w:b/>
          <w:bCs/>
          <w:sz w:val="24"/>
          <w:szCs w:val="24"/>
        </w:rPr>
      </w:pPr>
    </w:p>
    <w:p w14:paraId="54ECA8F9" w14:textId="77777777" w:rsidR="00FD617B" w:rsidRDefault="545855F5" w:rsidP="545855F5">
      <w:pPr>
        <w:spacing w:after="0" w:line="240" w:lineRule="auto"/>
        <w:jc w:val="center"/>
        <w:rPr>
          <w:rFonts w:ascii="Times New Roman" w:eastAsia="Times New Roman" w:hAnsi="Times New Roman" w:cs="Times New Roman"/>
          <w:b/>
          <w:bCs/>
          <w:sz w:val="24"/>
          <w:szCs w:val="24"/>
        </w:rPr>
      </w:pPr>
      <w:r w:rsidRPr="545855F5">
        <w:rPr>
          <w:rFonts w:ascii="Times New Roman" w:eastAsia="Times New Roman" w:hAnsi="Times New Roman" w:cs="Times New Roman"/>
          <w:b/>
          <w:bCs/>
          <w:sz w:val="24"/>
          <w:szCs w:val="24"/>
        </w:rPr>
        <w:t>WORLD BANK - OECS REGIONAL HEALTH PROJECT</w:t>
      </w:r>
    </w:p>
    <w:p w14:paraId="161B482E" w14:textId="77777777" w:rsidR="00F532B4" w:rsidRPr="00E4795C" w:rsidRDefault="00F532B4" w:rsidP="545855F5">
      <w:pPr>
        <w:spacing w:after="0" w:line="240" w:lineRule="auto"/>
        <w:jc w:val="both"/>
        <w:rPr>
          <w:rFonts w:ascii="Times New Roman" w:eastAsia="Times New Roman" w:hAnsi="Times New Roman" w:cs="Times New Roman"/>
          <w:b/>
          <w:bCs/>
          <w:sz w:val="28"/>
          <w:szCs w:val="28"/>
        </w:rPr>
      </w:pPr>
    </w:p>
    <w:p w14:paraId="2FACB985" w14:textId="1E716AF1" w:rsidR="009B20A1" w:rsidRDefault="545855F5" w:rsidP="545855F5">
      <w:pPr>
        <w:spacing w:after="0" w:line="240" w:lineRule="auto"/>
        <w:jc w:val="center"/>
        <w:rPr>
          <w:rFonts w:ascii="Times New Roman" w:eastAsia="Times New Roman" w:hAnsi="Times New Roman" w:cs="Times New Roman"/>
          <w:b/>
          <w:bCs/>
          <w:sz w:val="24"/>
          <w:szCs w:val="24"/>
        </w:rPr>
      </w:pPr>
      <w:r w:rsidRPr="545855F5">
        <w:rPr>
          <w:rFonts w:ascii="Times New Roman" w:eastAsia="Times New Roman" w:hAnsi="Times New Roman" w:cs="Times New Roman"/>
          <w:b/>
          <w:bCs/>
          <w:sz w:val="24"/>
          <w:szCs w:val="24"/>
        </w:rPr>
        <w:t>TERMS OF REFERENCE</w:t>
      </w:r>
    </w:p>
    <w:p w14:paraId="1055EE9F" w14:textId="77777777" w:rsidR="009B20A1" w:rsidRDefault="009B20A1" w:rsidP="545855F5">
      <w:pPr>
        <w:spacing w:after="0" w:line="240" w:lineRule="auto"/>
        <w:jc w:val="both"/>
        <w:rPr>
          <w:rFonts w:ascii="Times New Roman" w:eastAsia="Times New Roman" w:hAnsi="Times New Roman" w:cs="Times New Roman"/>
          <w:b/>
          <w:bCs/>
          <w:sz w:val="24"/>
          <w:szCs w:val="24"/>
        </w:rPr>
      </w:pPr>
    </w:p>
    <w:p w14:paraId="4BB0124B" w14:textId="4D5A1A5E" w:rsidR="00F532B4" w:rsidRPr="00AB7F8C" w:rsidRDefault="00122146" w:rsidP="545855F5">
      <w:pPr>
        <w:spacing w:after="0" w:line="240" w:lineRule="auto"/>
        <w:jc w:val="both"/>
        <w:rPr>
          <w:rFonts w:ascii="Maiandra GD" w:eastAsia="Times New Roman" w:hAnsi="Maiandra GD" w:cs="Times New Roman"/>
          <w:b/>
          <w:bCs/>
          <w:sz w:val="24"/>
          <w:szCs w:val="24"/>
          <w14:shadow w14:blurRad="50800" w14:dist="38100" w14:dir="2700000" w14:sx="100000" w14:sy="100000" w14:kx="0" w14:ky="0" w14:algn="tl">
            <w14:srgbClr w14:val="000000">
              <w14:alpha w14:val="60000"/>
            </w14:srgbClr>
          </w14:shadow>
        </w:rPr>
      </w:pPr>
      <w:r w:rsidRPr="00AB7F8C">
        <w:rPr>
          <w:rFonts w:ascii="Maiandra GD" w:eastAsia="Times New Roman" w:hAnsi="Maiandra GD" w:cs="Times New Roman"/>
          <w:b/>
          <w:bCs/>
          <w:sz w:val="24"/>
          <w:szCs w:val="24"/>
        </w:rPr>
        <w:t>Consultancy for the Development of a</w:t>
      </w:r>
      <w:r w:rsidR="545855F5" w:rsidRPr="00AB7F8C">
        <w:rPr>
          <w:rFonts w:ascii="Maiandra GD" w:eastAsia="Times New Roman" w:hAnsi="Maiandra GD" w:cs="Times New Roman"/>
          <w:b/>
          <w:bCs/>
          <w:sz w:val="24"/>
          <w:szCs w:val="24"/>
        </w:rPr>
        <w:t xml:space="preserve"> </w:t>
      </w:r>
      <w:r w:rsidRPr="00AB7F8C">
        <w:rPr>
          <w:rFonts w:ascii="Maiandra GD" w:eastAsia="Times New Roman" w:hAnsi="Maiandra GD" w:cs="Times New Roman"/>
          <w:b/>
          <w:bCs/>
          <w:sz w:val="24"/>
          <w:szCs w:val="24"/>
        </w:rPr>
        <w:t xml:space="preserve">Radio </w:t>
      </w:r>
      <w:r w:rsidR="545855F5" w:rsidRPr="00AB7F8C">
        <w:rPr>
          <w:rFonts w:ascii="Maiandra GD" w:eastAsia="Times New Roman" w:hAnsi="Maiandra GD" w:cs="Times New Roman"/>
          <w:b/>
          <w:bCs/>
          <w:sz w:val="24"/>
          <w:szCs w:val="24"/>
        </w:rPr>
        <w:t>Communications System for the Health Sector</w:t>
      </w:r>
      <w:r w:rsidRPr="00AB7F8C">
        <w:rPr>
          <w:rFonts w:ascii="Maiandra GD" w:eastAsia="Times New Roman" w:hAnsi="Maiandra GD" w:cs="Times New Roman"/>
          <w:b/>
          <w:bCs/>
          <w:sz w:val="24"/>
          <w:szCs w:val="24"/>
        </w:rPr>
        <w:t xml:space="preserve"> in</w:t>
      </w:r>
      <w:r w:rsidR="545855F5" w:rsidRPr="00AB7F8C">
        <w:rPr>
          <w:rFonts w:ascii="Maiandra GD" w:eastAsia="Times New Roman" w:hAnsi="Maiandra GD" w:cs="Times New Roman"/>
          <w:b/>
          <w:bCs/>
          <w:sz w:val="24"/>
          <w:szCs w:val="24"/>
        </w:rPr>
        <w:t xml:space="preserve"> </w:t>
      </w:r>
      <w:r w:rsidRPr="00AB7F8C">
        <w:rPr>
          <w:rFonts w:ascii="Maiandra GD" w:eastAsia="Times New Roman" w:hAnsi="Maiandra GD" w:cs="Times New Roman"/>
          <w:b/>
          <w:bCs/>
          <w:sz w:val="24"/>
          <w:szCs w:val="24"/>
        </w:rPr>
        <w:t xml:space="preserve">Emergencies and </w:t>
      </w:r>
      <w:r w:rsidR="545855F5" w:rsidRPr="00AB7F8C">
        <w:rPr>
          <w:rFonts w:ascii="Maiandra GD" w:eastAsia="Times New Roman" w:hAnsi="Maiandra GD" w:cs="Times New Roman"/>
          <w:b/>
          <w:bCs/>
          <w:sz w:val="24"/>
          <w:szCs w:val="24"/>
        </w:rPr>
        <w:t>Disasters</w:t>
      </w:r>
    </w:p>
    <w:p w14:paraId="5DC5A60B" w14:textId="77777777" w:rsidR="00E4795C" w:rsidRPr="00AB7F8C" w:rsidRDefault="00E4795C" w:rsidP="545855F5">
      <w:pPr>
        <w:spacing w:after="0" w:line="240" w:lineRule="auto"/>
        <w:jc w:val="both"/>
        <w:rPr>
          <w:rFonts w:ascii="Maiandra GD" w:eastAsia="Times New Roman" w:hAnsi="Maiandra GD" w:cs="Times New Roman"/>
          <w:b/>
          <w:bCs/>
          <w:sz w:val="24"/>
          <w:szCs w:val="24"/>
        </w:rPr>
      </w:pPr>
    </w:p>
    <w:p w14:paraId="7305542C" w14:textId="1A9526E5" w:rsidR="0008670A" w:rsidRPr="00AB7F8C" w:rsidRDefault="0008670A" w:rsidP="545855F5">
      <w:pPr>
        <w:pStyle w:val="ListParagraph"/>
        <w:numPr>
          <w:ilvl w:val="0"/>
          <w:numId w:val="3"/>
        </w:numPr>
        <w:spacing w:after="0" w:line="240" w:lineRule="auto"/>
        <w:ind w:left="540" w:hanging="540"/>
        <w:jc w:val="both"/>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Introduction</w:t>
      </w:r>
    </w:p>
    <w:p w14:paraId="6701DD28" w14:textId="4D8E29B0" w:rsidR="00FE3EB3" w:rsidRPr="00AB7F8C" w:rsidRDefault="00FE3EB3" w:rsidP="00FE3EB3">
      <w:pPr>
        <w:pStyle w:val="ListParagraph"/>
        <w:spacing w:after="0" w:line="240" w:lineRule="auto"/>
        <w:ind w:left="540"/>
        <w:jc w:val="both"/>
        <w:rPr>
          <w:rFonts w:ascii="Maiandra GD" w:eastAsia="Times New Roman" w:hAnsi="Maiandra GD" w:cs="Times New Roman"/>
          <w:b/>
          <w:bCs/>
          <w:sz w:val="24"/>
          <w:szCs w:val="24"/>
        </w:rPr>
      </w:pPr>
    </w:p>
    <w:p w14:paraId="4BE48CBB" w14:textId="09353F2B" w:rsidR="00FE3EB3" w:rsidRPr="00AB7F8C" w:rsidRDefault="00FE3EB3" w:rsidP="00FE3EB3">
      <w:pPr>
        <w:autoSpaceDE w:val="0"/>
        <w:autoSpaceDN w:val="0"/>
        <w:adjustRightInd w:val="0"/>
        <w:spacing w:after="0" w:line="240" w:lineRule="auto"/>
        <w:ind w:left="540"/>
        <w:jc w:val="both"/>
        <w:rPr>
          <w:rFonts w:ascii="Maiandra GD" w:hAnsi="Maiandra GD" w:cs="Calibri"/>
          <w:sz w:val="24"/>
          <w:szCs w:val="24"/>
        </w:rPr>
      </w:pPr>
      <w:r w:rsidRPr="00AB7F8C">
        <w:rPr>
          <w:rFonts w:ascii="Maiandra GD" w:hAnsi="Maiandra GD" w:cs="Calibri"/>
          <w:sz w:val="24"/>
          <w:szCs w:val="24"/>
        </w:rPr>
        <w:t xml:space="preserve">Climate change projections for the </w:t>
      </w:r>
      <w:r w:rsidR="00846CFB">
        <w:rPr>
          <w:rFonts w:ascii="Maiandra GD" w:hAnsi="Maiandra GD" w:cs="Calibri"/>
          <w:sz w:val="24"/>
          <w:szCs w:val="24"/>
        </w:rPr>
        <w:t>Organization</w:t>
      </w:r>
      <w:r w:rsidR="00F649C7">
        <w:rPr>
          <w:rFonts w:ascii="Maiandra GD" w:hAnsi="Maiandra GD" w:cs="Calibri"/>
          <w:sz w:val="24"/>
          <w:szCs w:val="24"/>
        </w:rPr>
        <w:t xml:space="preserve"> of Eastern Caribbean States (</w:t>
      </w:r>
      <w:r w:rsidRPr="00AB7F8C">
        <w:rPr>
          <w:rFonts w:ascii="Maiandra GD" w:hAnsi="Maiandra GD" w:cs="Calibri"/>
          <w:sz w:val="24"/>
          <w:szCs w:val="24"/>
        </w:rPr>
        <w:t>OECS</w:t>
      </w:r>
      <w:r w:rsidR="00F649C7">
        <w:rPr>
          <w:rFonts w:ascii="Maiandra GD" w:hAnsi="Maiandra GD" w:cs="Calibri"/>
          <w:sz w:val="24"/>
          <w:szCs w:val="24"/>
        </w:rPr>
        <w:t xml:space="preserve">) </w:t>
      </w:r>
      <w:r w:rsidRPr="00AB7F8C">
        <w:rPr>
          <w:rFonts w:ascii="Maiandra GD" w:hAnsi="Maiandra GD" w:cs="Calibri"/>
          <w:sz w:val="24"/>
          <w:szCs w:val="24"/>
        </w:rPr>
        <w:t>region include higher temperatures, changing rainfall patterns, rises in sea level, and increased intensity and frequency of natural disasters.  The International Monetary Fund notes that vulnerability to natural disasters is one of the main economic challenges facing Caribbean states. Hurricanes are a major natural hazard and pose significant destructive potential due to high wind speeds, heavy rains, and powerful storm surges that produce flooding, which may increase the threat from vector-borne diseases.  Average annual losses from hurricanes alone are estimated at US$835 million in the Caribbean region. Going forward, climate change is expected to lead to rising temperatures, changes in rainfall patterns, and an amplification of extreme weather events with implications for increasing the incidence of water-borne and vector-borne diseases.</w:t>
      </w:r>
    </w:p>
    <w:p w14:paraId="38440FF3" w14:textId="2624BD56" w:rsidR="00FE3EB3" w:rsidRPr="00AB7F8C" w:rsidRDefault="00FE3EB3" w:rsidP="00FE3EB3">
      <w:pPr>
        <w:autoSpaceDE w:val="0"/>
        <w:autoSpaceDN w:val="0"/>
        <w:adjustRightInd w:val="0"/>
        <w:spacing w:after="0" w:line="240" w:lineRule="auto"/>
        <w:ind w:left="540"/>
        <w:jc w:val="both"/>
        <w:rPr>
          <w:rFonts w:ascii="Maiandra GD" w:hAnsi="Maiandra GD" w:cs="Calibri"/>
          <w:sz w:val="24"/>
          <w:szCs w:val="24"/>
        </w:rPr>
      </w:pPr>
    </w:p>
    <w:p w14:paraId="5A0FCE5A" w14:textId="77777777" w:rsidR="00FE3EB3" w:rsidRPr="00AB7F8C" w:rsidRDefault="00FE3EB3" w:rsidP="00FE3EB3">
      <w:pPr>
        <w:pStyle w:val="ListParagraph"/>
        <w:ind w:left="540"/>
        <w:jc w:val="both"/>
        <w:rPr>
          <w:rFonts w:ascii="Maiandra GD" w:hAnsi="Maiandra GD" w:cs="Calibri,Bold"/>
          <w:bCs/>
          <w:sz w:val="24"/>
          <w:szCs w:val="24"/>
        </w:rPr>
      </w:pPr>
      <w:r w:rsidRPr="00AB7F8C">
        <w:rPr>
          <w:rFonts w:ascii="Maiandra GD" w:hAnsi="Maiandra GD" w:cs="Calibri,Bold"/>
          <w:bCs/>
          <w:sz w:val="24"/>
          <w:szCs w:val="24"/>
        </w:rPr>
        <w:t xml:space="preserve">Approved in August 2019, the OECS Regional Health Project aims to improve preparedness of health systems’ capacities for public health emergencies across four countries (Dominica, Grenada, Saint Lucia, and Saint Vincent and the Grenadines) and two regional agencies (OECS Commission and the Caribbean Regional Public Health Agency (CARPHA). Preparedness refers to a range of health and non-health capabilities and operational capacities put in place at various levels (local, national, regional) to ensure prevention, protection, response and recovery from public health emergencies, such as infectious disease outbreaks and extreme weather events. In the Caribbean, preparedness improvement efforts in the health sector have been hampered by limited in-country capacity and a lack of resources. As such, a regional approach is warranted, whereby country level investments in preparedness are harmonized and subsequently complemented at the regional level. </w:t>
      </w:r>
    </w:p>
    <w:p w14:paraId="2B6C4004" w14:textId="77777777" w:rsidR="00FE3EB3" w:rsidRPr="00AB7F8C" w:rsidRDefault="00FE3EB3" w:rsidP="00FE3EB3">
      <w:pPr>
        <w:pStyle w:val="ListParagraph"/>
        <w:ind w:left="540"/>
        <w:jc w:val="both"/>
        <w:rPr>
          <w:rFonts w:ascii="Maiandra GD" w:hAnsi="Maiandra GD" w:cs="Calibri,Bold"/>
          <w:bCs/>
          <w:sz w:val="24"/>
          <w:szCs w:val="24"/>
        </w:rPr>
      </w:pPr>
    </w:p>
    <w:p w14:paraId="72E0B3D0" w14:textId="77777777" w:rsidR="00FE3EB3" w:rsidRPr="00AB7F8C" w:rsidRDefault="00FE3EB3" w:rsidP="00FE3EB3">
      <w:pPr>
        <w:pStyle w:val="ListParagraph"/>
        <w:ind w:left="540"/>
        <w:jc w:val="both"/>
        <w:rPr>
          <w:rFonts w:ascii="Maiandra GD" w:hAnsi="Maiandra GD" w:cs="Calibri,Bold"/>
          <w:bCs/>
          <w:sz w:val="24"/>
          <w:szCs w:val="24"/>
        </w:rPr>
      </w:pPr>
      <w:r w:rsidRPr="00AB7F8C">
        <w:rPr>
          <w:rFonts w:ascii="Maiandra GD" w:hAnsi="Maiandra GD" w:cs="Calibri,Bold"/>
          <w:bCs/>
          <w:sz w:val="24"/>
          <w:szCs w:val="24"/>
        </w:rPr>
        <w:t>The project finances activities through two main components: (</w:t>
      </w:r>
      <w:proofErr w:type="spellStart"/>
      <w:r w:rsidRPr="00AB7F8C">
        <w:rPr>
          <w:rFonts w:ascii="Maiandra GD" w:hAnsi="Maiandra GD" w:cs="Calibri,Bold"/>
          <w:bCs/>
          <w:sz w:val="24"/>
          <w:szCs w:val="24"/>
        </w:rPr>
        <w:t>i</w:t>
      </w:r>
      <w:proofErr w:type="spellEnd"/>
      <w:r w:rsidRPr="00AB7F8C">
        <w:rPr>
          <w:rFonts w:ascii="Maiandra GD" w:hAnsi="Maiandra GD" w:cs="Calibri,Bold"/>
          <w:bCs/>
          <w:sz w:val="24"/>
          <w:szCs w:val="24"/>
        </w:rPr>
        <w:t xml:space="preserve">) improved health facilities and laboratory capacity; and (ii) strengthened public health surveillance and </w:t>
      </w:r>
      <w:r w:rsidRPr="00AB7F8C">
        <w:rPr>
          <w:rFonts w:ascii="Maiandra GD" w:hAnsi="Maiandra GD" w:cs="Calibri,Bold"/>
          <w:bCs/>
          <w:sz w:val="24"/>
          <w:szCs w:val="24"/>
        </w:rPr>
        <w:lastRenderedPageBreak/>
        <w:t xml:space="preserve">emergency management. Complementary investments at the regional level focus on targeted areas such as the development of regional training programs and strengthening regional resources, such as the Regional Reference Laboratory.  </w:t>
      </w:r>
    </w:p>
    <w:p w14:paraId="439AAA04" w14:textId="3552441E" w:rsidR="00FE3EB3" w:rsidRPr="00AB7F8C" w:rsidRDefault="00FE3EB3" w:rsidP="00FE3EB3">
      <w:pPr>
        <w:autoSpaceDE w:val="0"/>
        <w:autoSpaceDN w:val="0"/>
        <w:adjustRightInd w:val="0"/>
        <w:spacing w:after="0" w:line="240" w:lineRule="auto"/>
        <w:ind w:left="540"/>
        <w:jc w:val="both"/>
        <w:rPr>
          <w:rFonts w:ascii="Maiandra GD" w:hAnsi="Maiandra GD" w:cs="Calibri"/>
          <w:sz w:val="24"/>
          <w:szCs w:val="24"/>
        </w:rPr>
      </w:pPr>
      <w:r w:rsidRPr="00AB7F8C">
        <w:rPr>
          <w:rFonts w:ascii="Maiandra GD" w:hAnsi="Maiandra GD" w:cs="Calibri"/>
          <w:sz w:val="24"/>
          <w:szCs w:val="24"/>
        </w:rPr>
        <w:t xml:space="preserve">A critical aspect of strengthening national emergency management and response capacities is the ability to respond swiftly and effectively to outbreak threats, manmade and natural disasters. The project interventions will provide support to improve country and regional surge capacity to ensure rapid response during an emergency, including those induced by climate change. Given </w:t>
      </w:r>
      <w:r w:rsidR="00690540">
        <w:rPr>
          <w:rFonts w:ascii="Maiandra GD" w:hAnsi="Maiandra GD" w:cs="Calibri"/>
          <w:sz w:val="24"/>
          <w:szCs w:val="24"/>
        </w:rPr>
        <w:t>Saint Lucia’s</w:t>
      </w:r>
      <w:r w:rsidR="00690540" w:rsidRPr="00AB7F8C">
        <w:rPr>
          <w:rFonts w:ascii="Maiandra GD" w:hAnsi="Maiandra GD" w:cs="Calibri"/>
          <w:sz w:val="24"/>
          <w:szCs w:val="24"/>
        </w:rPr>
        <w:t xml:space="preserve"> </w:t>
      </w:r>
      <w:r w:rsidRPr="00AB7F8C">
        <w:rPr>
          <w:rFonts w:ascii="Maiandra GD" w:hAnsi="Maiandra GD" w:cs="Calibri"/>
          <w:sz w:val="24"/>
          <w:szCs w:val="24"/>
        </w:rPr>
        <w:t xml:space="preserve">location and size, </w:t>
      </w:r>
      <w:r w:rsidR="00690540">
        <w:rPr>
          <w:rFonts w:ascii="Maiandra GD" w:hAnsi="Maiandra GD" w:cs="Calibri"/>
          <w:sz w:val="24"/>
          <w:szCs w:val="24"/>
        </w:rPr>
        <w:t>it is</w:t>
      </w:r>
      <w:r w:rsidR="00690540" w:rsidRPr="00AB7F8C">
        <w:rPr>
          <w:rFonts w:ascii="Maiandra GD" w:hAnsi="Maiandra GD" w:cs="Calibri"/>
          <w:sz w:val="24"/>
          <w:szCs w:val="24"/>
        </w:rPr>
        <w:t xml:space="preserve"> </w:t>
      </w:r>
      <w:r w:rsidRPr="00AB7F8C">
        <w:rPr>
          <w:rFonts w:ascii="Maiandra GD" w:hAnsi="Maiandra GD" w:cs="Calibri"/>
          <w:sz w:val="24"/>
          <w:szCs w:val="24"/>
        </w:rPr>
        <w:t>extremely vulnerable to the effects of climate change in</w:t>
      </w:r>
      <w:r w:rsidR="00D731DC" w:rsidRPr="00AB7F8C">
        <w:rPr>
          <w:rFonts w:ascii="Maiandra GD" w:hAnsi="Maiandra GD" w:cs="Calibri"/>
          <w:sz w:val="24"/>
          <w:szCs w:val="24"/>
        </w:rPr>
        <w:t xml:space="preserve"> </w:t>
      </w:r>
      <w:r w:rsidRPr="00AB7F8C">
        <w:rPr>
          <w:rFonts w:ascii="Maiandra GD" w:hAnsi="Maiandra GD" w:cs="Calibri"/>
          <w:sz w:val="24"/>
          <w:szCs w:val="24"/>
        </w:rPr>
        <w:t>particular</w:t>
      </w:r>
      <w:r w:rsidR="00D731DC" w:rsidRPr="00AB7F8C">
        <w:rPr>
          <w:rFonts w:ascii="Maiandra GD" w:hAnsi="Maiandra GD" w:cs="Calibri"/>
          <w:sz w:val="24"/>
          <w:szCs w:val="24"/>
        </w:rPr>
        <w:t xml:space="preserve"> flooding and storms.  It is therefore of paramount importance that </w:t>
      </w:r>
      <w:r w:rsidR="00690540">
        <w:rPr>
          <w:rFonts w:ascii="Maiandra GD" w:hAnsi="Maiandra GD" w:cs="Calibri"/>
          <w:sz w:val="24"/>
          <w:szCs w:val="24"/>
        </w:rPr>
        <w:t>Saint Lucia’s</w:t>
      </w:r>
      <w:r w:rsidR="00690540" w:rsidRPr="00AB7F8C">
        <w:rPr>
          <w:rFonts w:ascii="Maiandra GD" w:hAnsi="Maiandra GD" w:cs="Calibri"/>
          <w:sz w:val="24"/>
          <w:szCs w:val="24"/>
        </w:rPr>
        <w:t xml:space="preserve"> </w:t>
      </w:r>
      <w:r w:rsidR="00D731DC" w:rsidRPr="00AB7F8C">
        <w:rPr>
          <w:rFonts w:ascii="Maiandra GD" w:hAnsi="Maiandra GD" w:cs="Calibri"/>
          <w:sz w:val="24"/>
          <w:szCs w:val="24"/>
        </w:rPr>
        <w:t xml:space="preserve">health communication system be robust enough to function during and immediately after a disaster. To ensure continuity of care the heath team and the emergency response personnel must be in constant contact to reach the most vulnerable and affected persons </w:t>
      </w:r>
      <w:r w:rsidR="00690540">
        <w:rPr>
          <w:rFonts w:ascii="Maiandra GD" w:hAnsi="Maiandra GD" w:cs="Calibri"/>
          <w:sz w:val="24"/>
          <w:szCs w:val="24"/>
        </w:rPr>
        <w:t>across</w:t>
      </w:r>
      <w:r w:rsidR="00690540" w:rsidRPr="00AB7F8C">
        <w:rPr>
          <w:rFonts w:ascii="Maiandra GD" w:hAnsi="Maiandra GD" w:cs="Calibri"/>
          <w:sz w:val="24"/>
          <w:szCs w:val="24"/>
        </w:rPr>
        <w:t xml:space="preserve"> </w:t>
      </w:r>
      <w:r w:rsidR="00D731DC" w:rsidRPr="00AB7F8C">
        <w:rPr>
          <w:rFonts w:ascii="Maiandra GD" w:hAnsi="Maiandra GD" w:cs="Calibri"/>
          <w:sz w:val="24"/>
          <w:szCs w:val="24"/>
        </w:rPr>
        <w:t xml:space="preserve">the island. </w:t>
      </w:r>
    </w:p>
    <w:p w14:paraId="6A8060D5" w14:textId="77777777" w:rsidR="00FE3EB3" w:rsidRPr="00AB7F8C" w:rsidRDefault="00FE3EB3" w:rsidP="00FE3EB3">
      <w:pPr>
        <w:autoSpaceDE w:val="0"/>
        <w:autoSpaceDN w:val="0"/>
        <w:adjustRightInd w:val="0"/>
        <w:spacing w:after="0" w:line="240" w:lineRule="auto"/>
        <w:ind w:left="540"/>
        <w:jc w:val="both"/>
        <w:rPr>
          <w:rFonts w:ascii="Maiandra GD" w:eastAsia="Arial Unicode MS" w:hAnsi="Maiandra GD" w:cs="Arial Unicode MS"/>
          <w:b/>
          <w:sz w:val="24"/>
          <w:szCs w:val="24"/>
        </w:rPr>
      </w:pPr>
    </w:p>
    <w:p w14:paraId="40E47291" w14:textId="77777777" w:rsidR="0008670A" w:rsidRPr="00AB7F8C" w:rsidRDefault="0008670A" w:rsidP="0008670A">
      <w:pPr>
        <w:pStyle w:val="ListParagraph"/>
        <w:spacing w:after="0" w:line="240" w:lineRule="auto"/>
        <w:ind w:left="540"/>
        <w:jc w:val="both"/>
        <w:rPr>
          <w:rFonts w:ascii="Maiandra GD" w:eastAsia="Times New Roman" w:hAnsi="Maiandra GD" w:cs="Times New Roman"/>
          <w:b/>
          <w:bCs/>
          <w:sz w:val="24"/>
          <w:szCs w:val="24"/>
        </w:rPr>
      </w:pPr>
    </w:p>
    <w:p w14:paraId="027FDEC6" w14:textId="300C06E5" w:rsidR="00E4795C" w:rsidRPr="00AB7F8C" w:rsidRDefault="00F141BF" w:rsidP="545855F5">
      <w:pPr>
        <w:pStyle w:val="ListParagraph"/>
        <w:numPr>
          <w:ilvl w:val="0"/>
          <w:numId w:val="3"/>
        </w:numPr>
        <w:spacing w:after="0" w:line="240" w:lineRule="auto"/>
        <w:ind w:left="540" w:hanging="540"/>
        <w:jc w:val="both"/>
        <w:rPr>
          <w:rFonts w:ascii="Maiandra GD" w:eastAsia="Times New Roman" w:hAnsi="Maiandra GD" w:cs="Times New Roman"/>
          <w:b/>
          <w:bCs/>
          <w:sz w:val="24"/>
          <w:szCs w:val="24"/>
        </w:rPr>
      </w:pPr>
      <w:r>
        <w:rPr>
          <w:rFonts w:ascii="Maiandra GD" w:eastAsia="Times New Roman" w:hAnsi="Maiandra GD" w:cs="Times New Roman"/>
          <w:b/>
          <w:bCs/>
          <w:sz w:val="24"/>
          <w:szCs w:val="24"/>
        </w:rPr>
        <w:t>Background</w:t>
      </w:r>
    </w:p>
    <w:p w14:paraId="6D326594" w14:textId="77777777" w:rsidR="00842E52" w:rsidRPr="00AB7F8C" w:rsidRDefault="00842E52" w:rsidP="545855F5">
      <w:pPr>
        <w:spacing w:after="0" w:line="240" w:lineRule="auto"/>
        <w:jc w:val="both"/>
        <w:rPr>
          <w:rFonts w:ascii="Maiandra GD" w:eastAsia="Times New Roman" w:hAnsi="Maiandra GD" w:cs="Times New Roman"/>
          <w:b/>
          <w:bCs/>
          <w:sz w:val="24"/>
          <w:szCs w:val="24"/>
        </w:rPr>
      </w:pPr>
    </w:p>
    <w:p w14:paraId="30A1C317" w14:textId="36FEF45B" w:rsidR="00842E52" w:rsidRPr="00AB7F8C" w:rsidRDefault="00BB580A"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The Saint Lucian 2020</w:t>
      </w:r>
      <w:r w:rsidR="545855F5" w:rsidRPr="00AB7F8C">
        <w:rPr>
          <w:rFonts w:ascii="Maiandra GD" w:eastAsia="Times New Roman" w:hAnsi="Maiandra GD" w:cs="Times New Roman"/>
          <w:sz w:val="24"/>
          <w:szCs w:val="24"/>
        </w:rPr>
        <w:t xml:space="preserve"> estimated pop</w:t>
      </w:r>
      <w:r w:rsidRPr="00AB7F8C">
        <w:rPr>
          <w:rFonts w:ascii="Maiandra GD" w:eastAsia="Times New Roman" w:hAnsi="Maiandra GD" w:cs="Times New Roman"/>
          <w:sz w:val="24"/>
          <w:szCs w:val="24"/>
        </w:rPr>
        <w:t>ulation of approximately 180,000</w:t>
      </w:r>
      <w:r w:rsidR="545855F5" w:rsidRPr="00AB7F8C">
        <w:rPr>
          <w:rFonts w:ascii="Maiandra GD" w:eastAsia="Times New Roman" w:hAnsi="Maiandra GD" w:cs="Times New Roman"/>
          <w:sz w:val="24"/>
          <w:szCs w:val="24"/>
        </w:rPr>
        <w:t xml:space="preserve"> and its visitors are served by the health system network including but not limited to the Owen King European Union Hospital</w:t>
      </w:r>
      <w:r w:rsidRPr="00AB7F8C">
        <w:rPr>
          <w:rFonts w:ascii="Maiandra GD" w:eastAsia="Times New Roman" w:hAnsi="Maiandra GD" w:cs="Times New Roman"/>
          <w:sz w:val="24"/>
          <w:szCs w:val="24"/>
        </w:rPr>
        <w:t>, a general hospital</w:t>
      </w:r>
      <w:r w:rsidR="545855F5" w:rsidRPr="00AB7F8C">
        <w:rPr>
          <w:rFonts w:ascii="Maiandra GD" w:eastAsia="Times New Roman" w:hAnsi="Maiandra GD" w:cs="Times New Roman"/>
          <w:sz w:val="24"/>
          <w:szCs w:val="24"/>
        </w:rPr>
        <w:t xml:space="preserve"> in the north and the Saint Jude Ho</w:t>
      </w:r>
      <w:r w:rsidRPr="00AB7F8C">
        <w:rPr>
          <w:rFonts w:ascii="Maiandra GD" w:eastAsia="Times New Roman" w:hAnsi="Maiandra GD" w:cs="Times New Roman"/>
          <w:sz w:val="24"/>
          <w:szCs w:val="24"/>
        </w:rPr>
        <w:t xml:space="preserve">spital, another general hospital, </w:t>
      </w:r>
      <w:r w:rsidR="545855F5" w:rsidRPr="00AB7F8C">
        <w:rPr>
          <w:rFonts w:ascii="Maiandra GD" w:eastAsia="Times New Roman" w:hAnsi="Maiandra GD" w:cs="Times New Roman"/>
          <w:sz w:val="24"/>
          <w:szCs w:val="24"/>
        </w:rPr>
        <w:t xml:space="preserve">in the south of the </w:t>
      </w:r>
      <w:r w:rsidR="000A7AEB" w:rsidRPr="00AB7F8C">
        <w:rPr>
          <w:rFonts w:ascii="Maiandra GD" w:eastAsia="Times New Roman" w:hAnsi="Maiandra GD" w:cs="Times New Roman"/>
          <w:sz w:val="24"/>
          <w:szCs w:val="24"/>
        </w:rPr>
        <w:t>I</w:t>
      </w:r>
      <w:r w:rsidR="545855F5" w:rsidRPr="00AB7F8C">
        <w:rPr>
          <w:rFonts w:ascii="Maiandra GD" w:eastAsia="Times New Roman" w:hAnsi="Maiandra GD" w:cs="Times New Roman"/>
          <w:sz w:val="24"/>
          <w:szCs w:val="24"/>
        </w:rPr>
        <w:t>sl</w:t>
      </w:r>
      <w:r w:rsidR="000A7AEB" w:rsidRPr="00AB7F8C">
        <w:rPr>
          <w:rFonts w:ascii="Maiandra GD" w:eastAsia="Times New Roman" w:hAnsi="Maiandra GD" w:cs="Times New Roman"/>
          <w:sz w:val="24"/>
          <w:szCs w:val="24"/>
        </w:rPr>
        <w:t>a</w:t>
      </w:r>
      <w:r w:rsidR="545855F5" w:rsidRPr="00AB7F8C">
        <w:rPr>
          <w:rFonts w:ascii="Maiandra GD" w:eastAsia="Times New Roman" w:hAnsi="Maiandra GD" w:cs="Times New Roman"/>
          <w:sz w:val="24"/>
          <w:szCs w:val="24"/>
        </w:rPr>
        <w:t xml:space="preserve">nd. These are complemented by </w:t>
      </w:r>
      <w:proofErr w:type="spellStart"/>
      <w:r w:rsidR="545855F5" w:rsidRPr="00AB7F8C">
        <w:rPr>
          <w:rFonts w:ascii="Maiandra GD" w:eastAsia="Times New Roman" w:hAnsi="Maiandra GD" w:cs="Times New Roman"/>
          <w:sz w:val="24"/>
          <w:szCs w:val="24"/>
        </w:rPr>
        <w:t>Tapion</w:t>
      </w:r>
      <w:proofErr w:type="spellEnd"/>
      <w:r w:rsidR="545855F5" w:rsidRPr="00AB7F8C">
        <w:rPr>
          <w:rFonts w:ascii="Maiandra GD" w:eastAsia="Times New Roman" w:hAnsi="Maiandra GD" w:cs="Times New Roman"/>
          <w:sz w:val="24"/>
          <w:szCs w:val="24"/>
        </w:rPr>
        <w:t xml:space="preserve"> Hospital, a private hospital in the north, two district hospitals—</w:t>
      </w:r>
      <w:proofErr w:type="spellStart"/>
      <w:r w:rsidR="545855F5" w:rsidRPr="00AB7F8C">
        <w:rPr>
          <w:rFonts w:ascii="Maiandra GD" w:eastAsia="Times New Roman" w:hAnsi="Maiandra GD" w:cs="Times New Roman"/>
          <w:sz w:val="24"/>
          <w:szCs w:val="24"/>
        </w:rPr>
        <w:t>Dennery</w:t>
      </w:r>
      <w:proofErr w:type="spellEnd"/>
      <w:r w:rsidR="545855F5" w:rsidRPr="00AB7F8C">
        <w:rPr>
          <w:rFonts w:ascii="Maiandra GD" w:eastAsia="Times New Roman" w:hAnsi="Maiandra GD" w:cs="Times New Roman"/>
          <w:sz w:val="24"/>
          <w:szCs w:val="24"/>
        </w:rPr>
        <w:t xml:space="preserve"> Hospital in the east and Soufriere Hospital in the west, and the 34 wellness centers and one poly clinic distributed across the eight health regions. Urgent, emergent and other severe cases are referred to the general hospitals.  </w:t>
      </w:r>
    </w:p>
    <w:p w14:paraId="6A3CC281" w14:textId="12CC060F" w:rsidR="00CA05FA"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Saint Lucia is known for its mountainous terrain and low coastal settlements. It is prone to hurricanes, landslides, flooding arising from heavy rain fall and storm surges, and other associated hazards </w:t>
      </w:r>
      <w:r w:rsidR="00BB580A" w:rsidRPr="00AB7F8C">
        <w:rPr>
          <w:rFonts w:ascii="Maiandra GD" w:eastAsia="Times New Roman" w:hAnsi="Maiandra GD" w:cs="Times New Roman"/>
          <w:sz w:val="24"/>
          <w:szCs w:val="24"/>
        </w:rPr>
        <w:t xml:space="preserve">that can </w:t>
      </w:r>
      <w:r w:rsidRPr="00AB7F8C">
        <w:rPr>
          <w:rFonts w:ascii="Maiandra GD" w:eastAsia="Times New Roman" w:hAnsi="Maiandra GD" w:cs="Times New Roman"/>
          <w:sz w:val="24"/>
          <w:szCs w:val="24"/>
        </w:rPr>
        <w:t>profound</w:t>
      </w:r>
      <w:r w:rsidR="00BB580A" w:rsidRPr="00AB7F8C">
        <w:rPr>
          <w:rFonts w:ascii="Maiandra GD" w:eastAsia="Times New Roman" w:hAnsi="Maiandra GD" w:cs="Times New Roman"/>
          <w:sz w:val="24"/>
          <w:szCs w:val="24"/>
        </w:rPr>
        <w:t xml:space="preserve">ly interrupt </w:t>
      </w:r>
      <w:r w:rsidRPr="00AB7F8C">
        <w:rPr>
          <w:rFonts w:ascii="Maiandra GD" w:eastAsia="Times New Roman" w:hAnsi="Maiandra GD" w:cs="Times New Roman"/>
          <w:sz w:val="24"/>
          <w:szCs w:val="24"/>
        </w:rPr>
        <w:t xml:space="preserve">access and delivery of essential services including healthcare. The 2010 Hurricane Tomas was no exception. </w:t>
      </w:r>
      <w:r w:rsidR="00AB7F8C">
        <w:rPr>
          <w:rFonts w:ascii="Maiandra GD" w:eastAsia="Times New Roman" w:hAnsi="Maiandra GD" w:cs="Times New Roman"/>
          <w:sz w:val="24"/>
          <w:szCs w:val="24"/>
        </w:rPr>
        <w:t>Tomas</w:t>
      </w:r>
      <w:r w:rsidRPr="00AB7F8C">
        <w:rPr>
          <w:rFonts w:ascii="Maiandra GD" w:eastAsia="Times New Roman" w:hAnsi="Maiandra GD" w:cs="Times New Roman"/>
          <w:sz w:val="24"/>
          <w:szCs w:val="24"/>
        </w:rPr>
        <w:t xml:space="preserve"> was a stark reminder why the health sector needs a robust and resilient two-way radio communication network. Hurricane Tomas, a Category 1 hurricane, was associated with significant rainfall during a 24-hour period that caused significant environmental damages including but not limited to severe inland and coastal flooding, major landslides with downing of large trees with the blockage of primary and accessory roads, loss of access to many health facilities and health care services, and loss of communication across the island includi</w:t>
      </w:r>
      <w:r w:rsidR="00BB580A" w:rsidRPr="00AB7F8C">
        <w:rPr>
          <w:rFonts w:ascii="Maiandra GD" w:eastAsia="Times New Roman" w:hAnsi="Maiandra GD" w:cs="Times New Roman"/>
          <w:sz w:val="24"/>
          <w:szCs w:val="24"/>
        </w:rPr>
        <w:t xml:space="preserve">ng the health sector. There was </w:t>
      </w:r>
      <w:r w:rsidRPr="00AB7F8C">
        <w:rPr>
          <w:rFonts w:ascii="Maiandra GD" w:eastAsia="Times New Roman" w:hAnsi="Maiandra GD" w:cs="Times New Roman"/>
          <w:sz w:val="24"/>
          <w:szCs w:val="24"/>
        </w:rPr>
        <w:t xml:space="preserve">complete shutdown </w:t>
      </w:r>
      <w:r w:rsidR="00BB580A" w:rsidRPr="00AB7F8C">
        <w:rPr>
          <w:rFonts w:ascii="Maiandra GD" w:eastAsia="Times New Roman" w:hAnsi="Maiandra GD" w:cs="Times New Roman"/>
          <w:sz w:val="24"/>
          <w:szCs w:val="24"/>
        </w:rPr>
        <w:t>of the major telecommunication</w:t>
      </w:r>
      <w:r w:rsidRPr="00AB7F8C">
        <w:rPr>
          <w:rFonts w:ascii="Maiandra GD" w:eastAsia="Times New Roman" w:hAnsi="Maiandra GD" w:cs="Times New Roman"/>
          <w:sz w:val="24"/>
          <w:szCs w:val="24"/>
        </w:rPr>
        <w:t xml:space="preserve"> system (LIME). The reliance on cell phones has resulted in a reduction in the use of ham radios and ham radio operators. </w:t>
      </w:r>
    </w:p>
    <w:p w14:paraId="3FD8279D" w14:textId="5CC29723" w:rsidR="00CA05FA"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Soufriere was cut off from both the north and south due to major landslides especially that which occurred at </w:t>
      </w:r>
      <w:proofErr w:type="spellStart"/>
      <w:r w:rsidRPr="00AB7F8C">
        <w:rPr>
          <w:rFonts w:ascii="Maiandra GD" w:eastAsia="Times New Roman" w:hAnsi="Maiandra GD" w:cs="Times New Roman"/>
          <w:sz w:val="24"/>
          <w:szCs w:val="24"/>
        </w:rPr>
        <w:t>Col</w:t>
      </w:r>
      <w:r w:rsidR="000A7AEB" w:rsidRPr="00AB7F8C">
        <w:rPr>
          <w:rFonts w:ascii="Maiandra GD" w:eastAsia="Times New Roman" w:hAnsi="Maiandra GD" w:cs="Times New Roman"/>
          <w:sz w:val="24"/>
          <w:szCs w:val="24"/>
        </w:rPr>
        <w:t>o</w:t>
      </w:r>
      <w:r w:rsidRPr="00AB7F8C">
        <w:rPr>
          <w:rFonts w:ascii="Maiandra GD" w:eastAsia="Times New Roman" w:hAnsi="Maiandra GD" w:cs="Times New Roman"/>
          <w:sz w:val="24"/>
          <w:szCs w:val="24"/>
        </w:rPr>
        <w:t>mbette</w:t>
      </w:r>
      <w:proofErr w:type="spellEnd"/>
      <w:r w:rsidRPr="00AB7F8C">
        <w:rPr>
          <w:rFonts w:ascii="Maiandra GD" w:eastAsia="Times New Roman" w:hAnsi="Maiandra GD" w:cs="Times New Roman"/>
          <w:sz w:val="24"/>
          <w:szCs w:val="24"/>
        </w:rPr>
        <w:t xml:space="preserve"> and </w:t>
      </w:r>
      <w:r w:rsidR="00CC44D9" w:rsidRPr="00AB7F8C">
        <w:rPr>
          <w:rFonts w:ascii="Maiandra GD" w:eastAsia="Times New Roman" w:hAnsi="Maiandra GD" w:cs="Times New Roman"/>
          <w:sz w:val="24"/>
          <w:szCs w:val="24"/>
        </w:rPr>
        <w:t>loss</w:t>
      </w:r>
      <w:r w:rsidRPr="00AB7F8C">
        <w:rPr>
          <w:rFonts w:ascii="Maiandra GD" w:eastAsia="Times New Roman" w:hAnsi="Maiandra GD" w:cs="Times New Roman"/>
          <w:sz w:val="24"/>
          <w:szCs w:val="24"/>
        </w:rPr>
        <w:t xml:space="preserve"> </w:t>
      </w:r>
      <w:r w:rsidR="00CC44D9" w:rsidRPr="00AB7F8C">
        <w:rPr>
          <w:rFonts w:ascii="Maiandra GD" w:eastAsia="Times New Roman" w:hAnsi="Maiandra GD" w:cs="Times New Roman"/>
          <w:sz w:val="24"/>
          <w:szCs w:val="24"/>
        </w:rPr>
        <w:t xml:space="preserve">of </w:t>
      </w:r>
      <w:r w:rsidRPr="00AB7F8C">
        <w:rPr>
          <w:rFonts w:ascii="Maiandra GD" w:eastAsia="Times New Roman" w:hAnsi="Maiandra GD" w:cs="Times New Roman"/>
          <w:sz w:val="24"/>
          <w:szCs w:val="24"/>
        </w:rPr>
        <w:t xml:space="preserve">bridges. There was no alternative access to </w:t>
      </w:r>
      <w:r w:rsidRPr="00AB7F8C">
        <w:rPr>
          <w:rFonts w:ascii="Maiandra GD" w:eastAsia="Times New Roman" w:hAnsi="Maiandra GD" w:cs="Times New Roman"/>
          <w:sz w:val="24"/>
          <w:szCs w:val="24"/>
        </w:rPr>
        <w:lastRenderedPageBreak/>
        <w:t>Soufriere except through the sea port. In addition, country wide power loss and local infrastructural damages resulted in loss o</w:t>
      </w:r>
      <w:r w:rsidR="00CC44D9" w:rsidRPr="00AB7F8C">
        <w:rPr>
          <w:rFonts w:ascii="Maiandra GD" w:eastAsia="Times New Roman" w:hAnsi="Maiandra GD" w:cs="Times New Roman"/>
          <w:sz w:val="24"/>
          <w:szCs w:val="24"/>
        </w:rPr>
        <w:t>f the telecommunication network</w:t>
      </w:r>
      <w:r w:rsidRPr="00AB7F8C">
        <w:rPr>
          <w:rFonts w:ascii="Maiandra GD" w:eastAsia="Times New Roman" w:hAnsi="Maiandra GD" w:cs="Times New Roman"/>
          <w:sz w:val="24"/>
          <w:szCs w:val="24"/>
        </w:rPr>
        <w:t xml:space="preserve">. Hence, it was challenging to </w:t>
      </w:r>
      <w:r w:rsidR="00CC44D9" w:rsidRPr="00AB7F8C">
        <w:rPr>
          <w:rFonts w:ascii="Maiandra GD" w:eastAsia="Times New Roman" w:hAnsi="Maiandra GD" w:cs="Times New Roman"/>
          <w:sz w:val="24"/>
          <w:szCs w:val="24"/>
        </w:rPr>
        <w:t xml:space="preserve">transfer information at all levels. Senior authorities within the health sector could not be reached during and in the immediate aftermath of Tomas. </w:t>
      </w:r>
      <w:r w:rsidRPr="00AB7F8C">
        <w:rPr>
          <w:rFonts w:ascii="Maiandra GD" w:eastAsia="Times New Roman" w:hAnsi="Maiandra GD" w:cs="Times New Roman"/>
          <w:sz w:val="24"/>
          <w:szCs w:val="24"/>
        </w:rPr>
        <w:t xml:space="preserve"> </w:t>
      </w:r>
    </w:p>
    <w:p w14:paraId="6D66B004" w14:textId="65F1F2C6" w:rsidR="00CA05FA" w:rsidRPr="00AB7F8C" w:rsidRDefault="00CC44D9"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After several days with no communication to</w:t>
      </w:r>
      <w:r w:rsidR="545855F5" w:rsidRPr="00AB7F8C">
        <w:rPr>
          <w:rFonts w:ascii="Maiandra GD" w:eastAsia="Times New Roman" w:hAnsi="Maiandra GD" w:cs="Times New Roman"/>
          <w:sz w:val="24"/>
          <w:szCs w:val="24"/>
        </w:rPr>
        <w:t xml:space="preserve"> the rest of the health team and with other key respon</w:t>
      </w:r>
      <w:r w:rsidRPr="00AB7F8C">
        <w:rPr>
          <w:rFonts w:ascii="Maiandra GD" w:eastAsia="Times New Roman" w:hAnsi="Maiandra GD" w:cs="Times New Roman"/>
          <w:sz w:val="24"/>
          <w:szCs w:val="24"/>
        </w:rPr>
        <w:t>se agencies out of Soufriere</w:t>
      </w:r>
      <w:r w:rsidR="545855F5" w:rsidRPr="00AB7F8C">
        <w:rPr>
          <w:rFonts w:ascii="Maiandra GD" w:eastAsia="Times New Roman" w:hAnsi="Maiandra GD" w:cs="Times New Roman"/>
          <w:sz w:val="24"/>
          <w:szCs w:val="24"/>
        </w:rPr>
        <w:t>, the National Emergency Management Organization</w:t>
      </w:r>
      <w:r w:rsidR="00F649C7">
        <w:rPr>
          <w:rFonts w:ascii="Maiandra GD" w:eastAsia="Times New Roman" w:hAnsi="Maiandra GD" w:cs="Times New Roman"/>
          <w:sz w:val="24"/>
          <w:szCs w:val="24"/>
        </w:rPr>
        <w:t xml:space="preserve"> (NEMO)</w:t>
      </w:r>
      <w:r w:rsidR="545855F5" w:rsidRPr="00AB7F8C">
        <w:rPr>
          <w:rFonts w:ascii="Maiandra GD" w:eastAsia="Times New Roman" w:hAnsi="Maiandra GD" w:cs="Times New Roman"/>
          <w:sz w:val="24"/>
          <w:szCs w:val="24"/>
        </w:rPr>
        <w:t xml:space="preserve"> provided the </w:t>
      </w:r>
      <w:r w:rsidRPr="00AB7F8C">
        <w:rPr>
          <w:rFonts w:ascii="Maiandra GD" w:eastAsia="Times New Roman" w:hAnsi="Maiandra GD" w:cs="Times New Roman"/>
          <w:sz w:val="24"/>
          <w:szCs w:val="24"/>
        </w:rPr>
        <w:t>Soufriere District H</w:t>
      </w:r>
      <w:r w:rsidR="545855F5" w:rsidRPr="00AB7F8C">
        <w:rPr>
          <w:rFonts w:ascii="Maiandra GD" w:eastAsia="Times New Roman" w:hAnsi="Maiandra GD" w:cs="Times New Roman"/>
          <w:sz w:val="24"/>
          <w:szCs w:val="24"/>
        </w:rPr>
        <w:t xml:space="preserve">ospital with a </w:t>
      </w:r>
      <w:r w:rsidRPr="00AB7F8C">
        <w:rPr>
          <w:rFonts w:ascii="Maiandra GD" w:eastAsia="Times New Roman" w:hAnsi="Maiandra GD" w:cs="Times New Roman"/>
          <w:sz w:val="24"/>
          <w:szCs w:val="24"/>
        </w:rPr>
        <w:t xml:space="preserve">two-way </w:t>
      </w:r>
      <w:r w:rsidR="545855F5" w:rsidRPr="00AB7F8C">
        <w:rPr>
          <w:rFonts w:ascii="Maiandra GD" w:eastAsia="Times New Roman" w:hAnsi="Maiandra GD" w:cs="Times New Roman"/>
          <w:sz w:val="24"/>
          <w:szCs w:val="24"/>
        </w:rPr>
        <w:t xml:space="preserve">radio to facilitate communication with the Soufriere District Disaster Committee that was active in the field. </w:t>
      </w:r>
      <w:r w:rsidRPr="00AB7F8C">
        <w:rPr>
          <w:rFonts w:ascii="Maiandra GD" w:eastAsia="Times New Roman" w:hAnsi="Maiandra GD" w:cs="Times New Roman"/>
          <w:sz w:val="24"/>
          <w:szCs w:val="24"/>
        </w:rPr>
        <w:t>This was subsequently supplemented with limited cell phone use as the telecommunication network was slowly reestablished</w:t>
      </w:r>
      <w:r w:rsidR="00AB7F8C">
        <w:rPr>
          <w:rFonts w:ascii="Maiandra GD" w:eastAsia="Times New Roman" w:hAnsi="Maiandra GD" w:cs="Times New Roman"/>
          <w:sz w:val="24"/>
          <w:szCs w:val="24"/>
        </w:rPr>
        <w:t xml:space="preserve"> in the days following the storm</w:t>
      </w:r>
      <w:r w:rsidRPr="00AB7F8C">
        <w:rPr>
          <w:rFonts w:ascii="Maiandra GD" w:eastAsia="Times New Roman" w:hAnsi="Maiandra GD" w:cs="Times New Roman"/>
          <w:sz w:val="24"/>
          <w:szCs w:val="24"/>
        </w:rPr>
        <w:t xml:space="preserve">.  </w:t>
      </w:r>
    </w:p>
    <w:p w14:paraId="65181EBF" w14:textId="38CC8009" w:rsidR="00CA05FA"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In responding to </w:t>
      </w:r>
      <w:r w:rsidR="00CC44D9" w:rsidRPr="00AB7F8C">
        <w:rPr>
          <w:rFonts w:ascii="Maiandra GD" w:eastAsia="Times New Roman" w:hAnsi="Maiandra GD" w:cs="Times New Roman"/>
          <w:sz w:val="24"/>
          <w:szCs w:val="24"/>
        </w:rPr>
        <w:t xml:space="preserve">Hurricane Tomas and </w:t>
      </w:r>
      <w:r w:rsidRPr="00AB7F8C">
        <w:rPr>
          <w:rFonts w:ascii="Maiandra GD" w:eastAsia="Times New Roman" w:hAnsi="Maiandra GD" w:cs="Times New Roman"/>
          <w:sz w:val="24"/>
          <w:szCs w:val="24"/>
        </w:rPr>
        <w:t xml:space="preserve">other emergencies and disasters, </w:t>
      </w:r>
      <w:r w:rsidR="00CC44D9" w:rsidRPr="00AB7F8C">
        <w:rPr>
          <w:rFonts w:ascii="Maiandra GD" w:eastAsia="Times New Roman" w:hAnsi="Maiandra GD" w:cs="Times New Roman"/>
          <w:sz w:val="24"/>
          <w:szCs w:val="24"/>
        </w:rPr>
        <w:t xml:space="preserve">cell phones use proved to be challenging. </w:t>
      </w:r>
      <w:r w:rsidRPr="00AB7F8C">
        <w:rPr>
          <w:rFonts w:ascii="Maiandra GD" w:eastAsia="Times New Roman" w:hAnsi="Maiandra GD" w:cs="Times New Roman"/>
          <w:sz w:val="24"/>
          <w:szCs w:val="24"/>
        </w:rPr>
        <w:t>The caller or communicator can only reach one person at a time. Moreover, it takes time to dial and wait for the communication network to connect the calls. This can add up to loss of critical time in the managemen</w:t>
      </w:r>
      <w:r w:rsidR="00746C26" w:rsidRPr="00AB7F8C">
        <w:rPr>
          <w:rFonts w:ascii="Maiandra GD" w:eastAsia="Times New Roman" w:hAnsi="Maiandra GD" w:cs="Times New Roman"/>
          <w:sz w:val="24"/>
          <w:szCs w:val="24"/>
        </w:rPr>
        <w:t xml:space="preserve">t of emergencies and disasters. However, </w:t>
      </w:r>
      <w:r w:rsidR="000A78CD" w:rsidRPr="00AB7F8C">
        <w:rPr>
          <w:rFonts w:ascii="Maiandra GD" w:eastAsia="Times New Roman" w:hAnsi="Maiandra GD" w:cs="Times New Roman"/>
          <w:sz w:val="24"/>
          <w:szCs w:val="24"/>
        </w:rPr>
        <w:t xml:space="preserve">with electricity and a functioning infrastructure, </w:t>
      </w:r>
      <w:r w:rsidR="00746C26" w:rsidRPr="00AB7F8C">
        <w:rPr>
          <w:rFonts w:ascii="Maiandra GD" w:eastAsia="Times New Roman" w:hAnsi="Maiandra GD" w:cs="Times New Roman"/>
          <w:sz w:val="24"/>
          <w:szCs w:val="24"/>
        </w:rPr>
        <w:t>telecommunication and internet service</w:t>
      </w:r>
      <w:r w:rsidR="000A78CD" w:rsidRPr="00AB7F8C">
        <w:rPr>
          <w:rFonts w:ascii="Maiandra GD" w:eastAsia="Times New Roman" w:hAnsi="Maiandra GD" w:cs="Times New Roman"/>
          <w:sz w:val="24"/>
          <w:szCs w:val="24"/>
        </w:rPr>
        <w:t>s</w:t>
      </w:r>
      <w:r w:rsidR="00746C26" w:rsidRPr="00AB7F8C">
        <w:rPr>
          <w:rFonts w:ascii="Maiandra GD" w:eastAsia="Times New Roman" w:hAnsi="Maiandra GD" w:cs="Times New Roman"/>
          <w:sz w:val="24"/>
          <w:szCs w:val="24"/>
        </w:rPr>
        <w:t xml:space="preserve"> </w:t>
      </w:r>
      <w:r w:rsidR="000A78CD" w:rsidRPr="00AB7F8C">
        <w:rPr>
          <w:rFonts w:ascii="Maiandra GD" w:eastAsia="Times New Roman" w:hAnsi="Maiandra GD" w:cs="Times New Roman"/>
          <w:sz w:val="24"/>
          <w:szCs w:val="24"/>
        </w:rPr>
        <w:t xml:space="preserve">are vital in transmitting messages during and in the immediate aftermath of </w:t>
      </w:r>
      <w:r w:rsidR="00746C26" w:rsidRPr="00AB7F8C">
        <w:rPr>
          <w:rFonts w:ascii="Maiandra GD" w:eastAsia="Times New Roman" w:hAnsi="Maiandra GD" w:cs="Times New Roman"/>
          <w:sz w:val="24"/>
          <w:szCs w:val="24"/>
        </w:rPr>
        <w:t xml:space="preserve">emergencies and disasters as they allow the transfer of text, audio, </w:t>
      </w:r>
      <w:r w:rsidR="000A78CD" w:rsidRPr="00AB7F8C">
        <w:rPr>
          <w:rFonts w:ascii="Maiandra GD" w:eastAsia="Times New Roman" w:hAnsi="Maiandra GD" w:cs="Times New Roman"/>
          <w:sz w:val="24"/>
          <w:szCs w:val="24"/>
        </w:rPr>
        <w:t xml:space="preserve">and video messages or a combination of these using social media and other communication channels. </w:t>
      </w:r>
    </w:p>
    <w:p w14:paraId="3163078D" w14:textId="1858A613" w:rsidR="00CA05FA"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With the use of the two-way radio communication network, critical information can rapidly be transmitted </w:t>
      </w:r>
      <w:r w:rsidR="00746C26" w:rsidRPr="00AB7F8C">
        <w:rPr>
          <w:rFonts w:ascii="Maiandra GD" w:eastAsia="Times New Roman" w:hAnsi="Maiandra GD" w:cs="Times New Roman"/>
          <w:sz w:val="24"/>
          <w:szCs w:val="24"/>
        </w:rPr>
        <w:t xml:space="preserve">to </w:t>
      </w:r>
      <w:r w:rsidRPr="00AB7F8C">
        <w:rPr>
          <w:rFonts w:ascii="Maiandra GD" w:eastAsia="Times New Roman" w:hAnsi="Maiandra GD" w:cs="Times New Roman"/>
          <w:sz w:val="24"/>
          <w:szCs w:val="24"/>
        </w:rPr>
        <w:t>several departments simultaneously. Moreover, its use will improve operational efficiency during the response to an emergency or disaster as intra- and inter agency—e.g. Royal Saint Lucia Police Force, Saint Lucia Fire Services and the National Emergency Management Organization—communication will be enhanced.</w:t>
      </w:r>
      <w:r w:rsidR="000A78CD" w:rsidRPr="00AB7F8C">
        <w:rPr>
          <w:rFonts w:ascii="Maiandra GD" w:eastAsia="Times New Roman" w:hAnsi="Maiandra GD" w:cs="Times New Roman"/>
          <w:sz w:val="24"/>
          <w:szCs w:val="24"/>
        </w:rPr>
        <w:t xml:space="preserve"> No doubt, this system must be supported by back-up power supply. </w:t>
      </w:r>
      <w:r w:rsidRPr="00AB7F8C">
        <w:rPr>
          <w:rFonts w:ascii="Maiandra GD" w:eastAsia="Times New Roman" w:hAnsi="Maiandra GD" w:cs="Times New Roman"/>
          <w:sz w:val="24"/>
          <w:szCs w:val="24"/>
        </w:rPr>
        <w:t xml:space="preserve">   </w:t>
      </w:r>
    </w:p>
    <w:p w14:paraId="196F0083" w14:textId="04475B08" w:rsidR="005617FF"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The use of two-way radios can promote health and resiliency during and in the aftermath of an emergency or disaster. In addition to being the hub of communication, collaboration and coordination in the operational phase of the response process, accessing and communicating relevant information to the community can provide psychological support through conveying a sense of safety, calm, connectedness and hope.  </w:t>
      </w:r>
    </w:p>
    <w:p w14:paraId="56228D63" w14:textId="620ECBDA" w:rsidR="00345A46" w:rsidRPr="00AB7F8C" w:rsidRDefault="006E5960" w:rsidP="545855F5">
      <w:pPr>
        <w:jc w:val="both"/>
        <w:rPr>
          <w:rFonts w:ascii="Maiandra GD" w:eastAsia="Times New Roman" w:hAnsi="Maiandra GD" w:cs="Times New Roman"/>
          <w:sz w:val="24"/>
          <w:szCs w:val="24"/>
        </w:rPr>
      </w:pPr>
      <w:r>
        <w:rPr>
          <w:rFonts w:ascii="Maiandra GD" w:eastAsia="Times New Roman" w:hAnsi="Maiandra GD" w:cs="Times New Roman"/>
          <w:sz w:val="24"/>
          <w:szCs w:val="24"/>
        </w:rPr>
        <w:t xml:space="preserve">In </w:t>
      </w:r>
      <w:r w:rsidRPr="00AB7F8C">
        <w:rPr>
          <w:rFonts w:ascii="Maiandra GD" w:eastAsia="Times New Roman" w:hAnsi="Maiandra GD" w:cs="Times New Roman"/>
          <w:sz w:val="24"/>
          <w:szCs w:val="24"/>
        </w:rPr>
        <w:t>October</w:t>
      </w:r>
      <w:r w:rsidR="545855F5" w:rsidRPr="00AB7F8C">
        <w:rPr>
          <w:rFonts w:ascii="Maiandra GD" w:eastAsia="Times New Roman" w:hAnsi="Maiandra GD" w:cs="Times New Roman"/>
          <w:sz w:val="24"/>
          <w:szCs w:val="24"/>
        </w:rPr>
        <w:t xml:space="preserve"> 2018, </w:t>
      </w:r>
      <w:r w:rsidR="008F7869">
        <w:rPr>
          <w:rFonts w:ascii="Maiandra GD" w:eastAsia="Times New Roman" w:hAnsi="Maiandra GD" w:cs="Times New Roman"/>
          <w:sz w:val="24"/>
          <w:szCs w:val="24"/>
        </w:rPr>
        <w:t xml:space="preserve">the </w:t>
      </w:r>
      <w:r>
        <w:rPr>
          <w:rFonts w:ascii="Maiandra GD" w:eastAsia="Times New Roman" w:hAnsi="Maiandra GD" w:cs="Times New Roman"/>
          <w:sz w:val="24"/>
          <w:szCs w:val="24"/>
        </w:rPr>
        <w:t>Department of Health with assistance from t</w:t>
      </w:r>
      <w:r w:rsidR="545855F5" w:rsidRPr="00AB7F8C">
        <w:rPr>
          <w:rFonts w:ascii="Maiandra GD" w:eastAsia="Times New Roman" w:hAnsi="Maiandra GD" w:cs="Times New Roman"/>
          <w:sz w:val="24"/>
          <w:szCs w:val="24"/>
        </w:rPr>
        <w:t xml:space="preserve">he Pan American Health Organization </w:t>
      </w:r>
      <w:r>
        <w:rPr>
          <w:rFonts w:ascii="Maiandra GD" w:eastAsia="Times New Roman" w:hAnsi="Maiandra GD" w:cs="Times New Roman"/>
          <w:sz w:val="24"/>
          <w:szCs w:val="24"/>
        </w:rPr>
        <w:t xml:space="preserve">(PAHO) revised the </w:t>
      </w:r>
      <w:r w:rsidRPr="00AB7F8C">
        <w:rPr>
          <w:rFonts w:ascii="Maiandra GD" w:eastAsia="Times New Roman" w:hAnsi="Maiandra GD" w:cs="Times New Roman"/>
          <w:sz w:val="24"/>
          <w:szCs w:val="24"/>
        </w:rPr>
        <w:t>Health</w:t>
      </w:r>
      <w:r w:rsidR="545855F5" w:rsidRPr="00AB7F8C">
        <w:rPr>
          <w:rFonts w:ascii="Maiandra GD" w:eastAsia="Times New Roman" w:hAnsi="Maiandra GD" w:cs="Times New Roman"/>
          <w:sz w:val="24"/>
          <w:szCs w:val="24"/>
        </w:rPr>
        <w:t xml:space="preserve"> Disaster Risk Management </w:t>
      </w:r>
      <w:proofErr w:type="spellStart"/>
      <w:r w:rsidRPr="00AB7F8C">
        <w:rPr>
          <w:rFonts w:ascii="Maiandra GD" w:eastAsia="Times New Roman" w:hAnsi="Maiandra GD" w:cs="Times New Roman"/>
          <w:sz w:val="24"/>
          <w:szCs w:val="24"/>
        </w:rPr>
        <w:t>Programme</w:t>
      </w:r>
      <w:proofErr w:type="spellEnd"/>
      <w:r w:rsidR="545855F5" w:rsidRPr="00AB7F8C">
        <w:rPr>
          <w:rFonts w:ascii="Maiandra GD" w:eastAsia="Times New Roman" w:hAnsi="Maiandra GD" w:cs="Times New Roman"/>
          <w:sz w:val="24"/>
          <w:szCs w:val="24"/>
        </w:rPr>
        <w:t xml:space="preserve"> for Saint Lucia. </w:t>
      </w:r>
      <w:r>
        <w:rPr>
          <w:rFonts w:ascii="Maiandra GD" w:eastAsia="Times New Roman" w:hAnsi="Maiandra GD" w:cs="Times New Roman"/>
          <w:sz w:val="24"/>
          <w:szCs w:val="24"/>
        </w:rPr>
        <w:t>The top priority recommendations from this  revision included  (1)</w:t>
      </w:r>
      <w:r w:rsidR="545855F5" w:rsidRPr="00AB7F8C">
        <w:rPr>
          <w:rFonts w:ascii="Maiandra GD" w:eastAsia="Times New Roman" w:hAnsi="Maiandra GD" w:cs="Times New Roman"/>
          <w:sz w:val="24"/>
          <w:szCs w:val="24"/>
        </w:rPr>
        <w:t xml:space="preserve"> </w:t>
      </w:r>
      <w:r w:rsidRPr="00AB7F8C">
        <w:rPr>
          <w:rFonts w:ascii="Maiandra GD" w:eastAsia="Times New Roman" w:hAnsi="Maiandra GD" w:cs="Times New Roman"/>
          <w:sz w:val="24"/>
          <w:szCs w:val="24"/>
        </w:rPr>
        <w:t>completi</w:t>
      </w:r>
      <w:r>
        <w:rPr>
          <w:rFonts w:ascii="Maiandra GD" w:eastAsia="Times New Roman" w:hAnsi="Maiandra GD" w:cs="Times New Roman"/>
          <w:sz w:val="24"/>
          <w:szCs w:val="24"/>
        </w:rPr>
        <w:t>on of</w:t>
      </w:r>
      <w:r w:rsidRPr="00AB7F8C">
        <w:rPr>
          <w:rFonts w:ascii="Maiandra GD" w:eastAsia="Times New Roman" w:hAnsi="Maiandra GD" w:cs="Times New Roman"/>
          <w:sz w:val="24"/>
          <w:szCs w:val="24"/>
        </w:rPr>
        <w:t xml:space="preserve"> </w:t>
      </w:r>
      <w:r w:rsidR="545855F5" w:rsidRPr="00AB7F8C">
        <w:rPr>
          <w:rFonts w:ascii="Maiandra GD" w:eastAsia="Times New Roman" w:hAnsi="Maiandra GD" w:cs="Times New Roman"/>
          <w:sz w:val="24"/>
          <w:szCs w:val="24"/>
        </w:rPr>
        <w:t xml:space="preserve">the National Health Multi-Hazard Emergency/Disaster Management Plan, </w:t>
      </w:r>
      <w:r>
        <w:rPr>
          <w:rFonts w:ascii="Maiandra GD" w:eastAsia="Times New Roman" w:hAnsi="Maiandra GD" w:cs="Times New Roman"/>
          <w:sz w:val="24"/>
          <w:szCs w:val="24"/>
        </w:rPr>
        <w:t xml:space="preserve">(2) </w:t>
      </w:r>
      <w:r w:rsidR="008F7869">
        <w:rPr>
          <w:rFonts w:ascii="Maiandra GD" w:eastAsia="Times New Roman" w:hAnsi="Maiandra GD" w:cs="Times New Roman"/>
          <w:sz w:val="24"/>
          <w:szCs w:val="24"/>
        </w:rPr>
        <w:t xml:space="preserve">establishing </w:t>
      </w:r>
      <w:r>
        <w:rPr>
          <w:rFonts w:ascii="Maiandra GD" w:eastAsia="Times New Roman" w:hAnsi="Maiandra GD" w:cs="Times New Roman"/>
          <w:sz w:val="24"/>
          <w:szCs w:val="24"/>
        </w:rPr>
        <w:t xml:space="preserve">and </w:t>
      </w:r>
      <w:r w:rsidR="545855F5" w:rsidRPr="00AB7F8C">
        <w:rPr>
          <w:rFonts w:ascii="Maiandra GD" w:eastAsia="Times New Roman" w:hAnsi="Maiandra GD" w:cs="Times New Roman"/>
          <w:sz w:val="24"/>
          <w:szCs w:val="24"/>
        </w:rPr>
        <w:t xml:space="preserve"> equipping of the Health Emergency Operation Centre</w:t>
      </w:r>
      <w:r w:rsidR="008F7869">
        <w:rPr>
          <w:rFonts w:ascii="Maiandra GD" w:eastAsia="Times New Roman" w:hAnsi="Maiandra GD" w:cs="Times New Roman"/>
          <w:sz w:val="24"/>
          <w:szCs w:val="24"/>
        </w:rPr>
        <w:t xml:space="preserve"> (EOC)</w:t>
      </w:r>
      <w:r w:rsidR="545855F5" w:rsidRPr="00AB7F8C">
        <w:rPr>
          <w:rFonts w:ascii="Maiandra GD" w:eastAsia="Times New Roman" w:hAnsi="Maiandra GD" w:cs="Times New Roman"/>
          <w:sz w:val="24"/>
          <w:szCs w:val="24"/>
        </w:rPr>
        <w:t xml:space="preserve">, </w:t>
      </w:r>
      <w:r>
        <w:rPr>
          <w:rFonts w:ascii="Maiandra GD" w:eastAsia="Times New Roman" w:hAnsi="Maiandra GD" w:cs="Times New Roman"/>
          <w:sz w:val="24"/>
          <w:szCs w:val="24"/>
        </w:rPr>
        <w:t xml:space="preserve">(3) </w:t>
      </w:r>
      <w:r w:rsidR="545855F5" w:rsidRPr="00AB7F8C">
        <w:rPr>
          <w:rFonts w:ascii="Maiandra GD" w:eastAsia="Times New Roman" w:hAnsi="Maiandra GD" w:cs="Times New Roman"/>
          <w:sz w:val="24"/>
          <w:szCs w:val="24"/>
        </w:rPr>
        <w:t xml:space="preserve">procurement and implementation of a two-way radio communication network for the </w:t>
      </w:r>
      <w:r w:rsidR="00F649C7">
        <w:rPr>
          <w:rFonts w:ascii="Maiandra GD" w:eastAsia="Times New Roman" w:hAnsi="Maiandra GD" w:cs="Times New Roman"/>
          <w:sz w:val="24"/>
          <w:szCs w:val="24"/>
        </w:rPr>
        <w:t>Department</w:t>
      </w:r>
      <w:r w:rsidR="545855F5" w:rsidRPr="00AB7F8C">
        <w:rPr>
          <w:rFonts w:ascii="Maiandra GD" w:eastAsia="Times New Roman" w:hAnsi="Maiandra GD" w:cs="Times New Roman"/>
          <w:sz w:val="24"/>
          <w:szCs w:val="24"/>
        </w:rPr>
        <w:t xml:space="preserve"> of Health and Wellness (</w:t>
      </w:r>
      <w:r w:rsidR="00F649C7">
        <w:rPr>
          <w:rFonts w:ascii="Maiandra GD" w:eastAsia="Times New Roman" w:hAnsi="Maiandra GD" w:cs="Times New Roman"/>
          <w:sz w:val="24"/>
          <w:szCs w:val="24"/>
        </w:rPr>
        <w:t>D</w:t>
      </w:r>
      <w:r w:rsidR="545855F5" w:rsidRPr="00AB7F8C">
        <w:rPr>
          <w:rFonts w:ascii="Maiandra GD" w:eastAsia="Times New Roman" w:hAnsi="Maiandra GD" w:cs="Times New Roman"/>
          <w:sz w:val="24"/>
          <w:szCs w:val="24"/>
        </w:rPr>
        <w:t>oH</w:t>
      </w:r>
      <w:r w:rsidR="000A65D8">
        <w:rPr>
          <w:rFonts w:ascii="Maiandra GD" w:eastAsia="Times New Roman" w:hAnsi="Maiandra GD" w:cs="Times New Roman"/>
          <w:sz w:val="24"/>
          <w:szCs w:val="24"/>
        </w:rPr>
        <w:t>W</w:t>
      </w:r>
      <w:r w:rsidR="545855F5" w:rsidRPr="00AB7F8C">
        <w:rPr>
          <w:rFonts w:ascii="Maiandra GD" w:eastAsia="Times New Roman" w:hAnsi="Maiandra GD" w:cs="Times New Roman"/>
          <w:sz w:val="24"/>
          <w:szCs w:val="24"/>
        </w:rPr>
        <w:t xml:space="preserve">), and </w:t>
      </w:r>
      <w:r w:rsidR="008F7869">
        <w:rPr>
          <w:rFonts w:ascii="Maiandra GD" w:eastAsia="Times New Roman" w:hAnsi="Maiandra GD" w:cs="Times New Roman"/>
          <w:sz w:val="24"/>
          <w:szCs w:val="24"/>
        </w:rPr>
        <w:t xml:space="preserve">(4) </w:t>
      </w:r>
      <w:r w:rsidR="545855F5" w:rsidRPr="00AB7F8C">
        <w:rPr>
          <w:rFonts w:ascii="Maiandra GD" w:eastAsia="Times New Roman" w:hAnsi="Maiandra GD" w:cs="Times New Roman"/>
          <w:sz w:val="24"/>
          <w:szCs w:val="24"/>
        </w:rPr>
        <w:t xml:space="preserve"> setting up of the Health Risk Disaster Management Committee. </w:t>
      </w:r>
    </w:p>
    <w:p w14:paraId="5EC4C880" w14:textId="311970F5" w:rsidR="545855F5"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The Health Disaster Risk Management Committee has been set up and was instrumental in completing the draft National Health Sector Multi-Hazard Emergency/Disaster </w:t>
      </w:r>
      <w:r w:rsidRPr="00AB7F8C">
        <w:rPr>
          <w:rFonts w:ascii="Maiandra GD" w:eastAsia="Times New Roman" w:hAnsi="Maiandra GD" w:cs="Times New Roman"/>
          <w:sz w:val="24"/>
          <w:szCs w:val="24"/>
        </w:rPr>
        <w:lastRenderedPageBreak/>
        <w:t xml:space="preserve">Management Plan. The plan is awaiting approval by the National Emergency Management Advisory Committee, but requires testing of critical components. The </w:t>
      </w:r>
      <w:r w:rsidR="00F649C7">
        <w:rPr>
          <w:rFonts w:ascii="Maiandra GD" w:eastAsia="Times New Roman" w:hAnsi="Maiandra GD" w:cs="Times New Roman"/>
          <w:sz w:val="24"/>
          <w:szCs w:val="24"/>
        </w:rPr>
        <w:t>Department</w:t>
      </w:r>
      <w:r w:rsidRPr="00AB7F8C">
        <w:rPr>
          <w:rFonts w:ascii="Maiandra GD" w:eastAsia="Times New Roman" w:hAnsi="Maiandra GD" w:cs="Times New Roman"/>
          <w:sz w:val="24"/>
          <w:szCs w:val="24"/>
        </w:rPr>
        <w:t xml:space="preserve"> needs to procure, install and operationalize equipment for its two-way radio communication network and to upgrade the Health Emergency Operating Centre. Completion of these critical infrastructure will allow the </w:t>
      </w:r>
      <w:r w:rsidR="00F649C7">
        <w:rPr>
          <w:rFonts w:ascii="Maiandra GD" w:eastAsia="Times New Roman" w:hAnsi="Maiandra GD" w:cs="Times New Roman"/>
          <w:sz w:val="24"/>
          <w:szCs w:val="24"/>
        </w:rPr>
        <w:t>Department</w:t>
      </w:r>
      <w:r w:rsidRPr="00AB7F8C">
        <w:rPr>
          <w:rFonts w:ascii="Maiandra GD" w:eastAsia="Times New Roman" w:hAnsi="Maiandra GD" w:cs="Times New Roman"/>
          <w:sz w:val="24"/>
          <w:szCs w:val="24"/>
        </w:rPr>
        <w:t xml:space="preserve"> of Health and Wellness to effectively test its National Health Sector Multi-Hazard Emergency Disaster Management Plan. It is important to note that few health care facilities have limited internal radio communication. </w:t>
      </w:r>
    </w:p>
    <w:p w14:paraId="2428A257" w14:textId="38D07754" w:rsidR="00E4795C" w:rsidRPr="00AB7F8C" w:rsidRDefault="545855F5" w:rsidP="545855F5">
      <w:pPr>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Hence, the setting up of this two-way communication network will add resiliency to the </w:t>
      </w:r>
      <w:r w:rsidR="00F649C7">
        <w:rPr>
          <w:rFonts w:ascii="Maiandra GD" w:eastAsia="Times New Roman" w:hAnsi="Maiandra GD" w:cs="Times New Roman"/>
          <w:sz w:val="24"/>
          <w:szCs w:val="24"/>
        </w:rPr>
        <w:t>Department</w:t>
      </w:r>
      <w:r w:rsidRPr="00AB7F8C">
        <w:rPr>
          <w:rFonts w:ascii="Maiandra GD" w:eastAsia="Times New Roman" w:hAnsi="Maiandra GD" w:cs="Times New Roman"/>
          <w:sz w:val="24"/>
          <w:szCs w:val="24"/>
        </w:rPr>
        <w:t>’s ability to effectively prepare for and respond to emergencies and disasters with a multi-hazard multi</w:t>
      </w:r>
      <w:r w:rsidR="000A7AEB" w:rsidRPr="00AB7F8C">
        <w:rPr>
          <w:rFonts w:ascii="Maiandra GD" w:eastAsia="Times New Roman" w:hAnsi="Maiandra GD" w:cs="Times New Roman"/>
          <w:sz w:val="24"/>
          <w:szCs w:val="24"/>
        </w:rPr>
        <w:t>-</w:t>
      </w:r>
      <w:r w:rsidRPr="00AB7F8C">
        <w:rPr>
          <w:rFonts w:ascii="Maiandra GD" w:eastAsia="Times New Roman" w:hAnsi="Maiandra GD" w:cs="Times New Roman"/>
          <w:sz w:val="24"/>
          <w:szCs w:val="24"/>
        </w:rPr>
        <w:t xml:space="preserve">agency approach before, during and the immediate aftermath of emergencies and disasters weather natural, accidental or deliberate. </w:t>
      </w:r>
    </w:p>
    <w:p w14:paraId="45E8ACCF" w14:textId="30E06C53" w:rsidR="00E4795C" w:rsidRPr="00AB7F8C" w:rsidRDefault="545855F5" w:rsidP="545855F5">
      <w:pPr>
        <w:autoSpaceDE w:val="0"/>
        <w:autoSpaceDN w:val="0"/>
        <w:adjustRightInd w:val="0"/>
        <w:spacing w:after="0" w:line="240" w:lineRule="auto"/>
        <w:jc w:val="both"/>
        <w:rPr>
          <w:rFonts w:ascii="Maiandra GD" w:eastAsia="Times New Roman" w:hAnsi="Maiandra GD" w:cs="Times New Roman"/>
          <w:color w:val="111111"/>
          <w:sz w:val="24"/>
          <w:szCs w:val="24"/>
        </w:rPr>
      </w:pPr>
      <w:r w:rsidRPr="00AB7F8C">
        <w:rPr>
          <w:rFonts w:ascii="Maiandra GD" w:eastAsia="Times New Roman" w:hAnsi="Maiandra GD" w:cs="Times New Roman"/>
          <w:sz w:val="24"/>
          <w:szCs w:val="24"/>
        </w:rPr>
        <w:t xml:space="preserve">To facilitate the procurement, installation and operationalization of an appropriate and resilient radio communication network for the </w:t>
      </w:r>
      <w:r w:rsidR="00F649C7">
        <w:rPr>
          <w:rFonts w:ascii="Maiandra GD" w:eastAsia="Times New Roman" w:hAnsi="Maiandra GD" w:cs="Times New Roman"/>
          <w:sz w:val="24"/>
          <w:szCs w:val="24"/>
        </w:rPr>
        <w:t>Department</w:t>
      </w:r>
      <w:r w:rsidRPr="00AB7F8C">
        <w:rPr>
          <w:rFonts w:ascii="Maiandra GD" w:eastAsia="Times New Roman" w:hAnsi="Maiandra GD" w:cs="Times New Roman"/>
          <w:sz w:val="24"/>
          <w:szCs w:val="24"/>
        </w:rPr>
        <w:t xml:space="preserve"> of Health and Wellness, there is need for an assessment with recommendations put forward by an expert in this field of radio communication. To this end, this term</w:t>
      </w:r>
      <w:r w:rsidR="000A78CD" w:rsidRPr="00AB7F8C">
        <w:rPr>
          <w:rFonts w:ascii="Maiandra GD" w:eastAsia="Times New Roman" w:hAnsi="Maiandra GD" w:cs="Times New Roman"/>
          <w:sz w:val="24"/>
          <w:szCs w:val="24"/>
        </w:rPr>
        <w:t xml:space="preserve"> of reference provides the conditions</w:t>
      </w:r>
      <w:r w:rsidRPr="00AB7F8C">
        <w:rPr>
          <w:rFonts w:ascii="Maiandra GD" w:eastAsia="Times New Roman" w:hAnsi="Maiandra GD" w:cs="Times New Roman"/>
          <w:sz w:val="24"/>
          <w:szCs w:val="24"/>
        </w:rPr>
        <w:t xml:space="preserve"> of engagement by the </w:t>
      </w:r>
      <w:r w:rsidR="000A78CD" w:rsidRPr="00AB7F8C">
        <w:rPr>
          <w:rFonts w:ascii="Maiandra GD" w:eastAsia="Times New Roman" w:hAnsi="Maiandra GD" w:cs="Times New Roman"/>
          <w:sz w:val="24"/>
          <w:szCs w:val="24"/>
        </w:rPr>
        <w:t xml:space="preserve">contracted </w:t>
      </w:r>
      <w:r w:rsidRPr="00AB7F8C">
        <w:rPr>
          <w:rFonts w:ascii="Maiandra GD" w:eastAsia="Times New Roman" w:hAnsi="Maiandra GD" w:cs="Times New Roman"/>
          <w:sz w:val="24"/>
          <w:szCs w:val="24"/>
        </w:rPr>
        <w:t xml:space="preserve">consultant in delivering </w:t>
      </w:r>
      <w:r w:rsidR="000A78CD" w:rsidRPr="00AB7F8C">
        <w:rPr>
          <w:rFonts w:ascii="Maiandra GD" w:eastAsia="Times New Roman" w:hAnsi="Maiandra GD" w:cs="Times New Roman"/>
          <w:sz w:val="24"/>
          <w:szCs w:val="24"/>
        </w:rPr>
        <w:t xml:space="preserve">a two-way radio communication system to the </w:t>
      </w:r>
      <w:r w:rsidR="00F649C7">
        <w:rPr>
          <w:rFonts w:ascii="Maiandra GD" w:eastAsia="Times New Roman" w:hAnsi="Maiandra GD" w:cs="Times New Roman"/>
          <w:sz w:val="24"/>
          <w:szCs w:val="24"/>
        </w:rPr>
        <w:t>Department</w:t>
      </w:r>
      <w:r w:rsidR="000A78CD" w:rsidRPr="00AB7F8C">
        <w:rPr>
          <w:rFonts w:ascii="Maiandra GD" w:eastAsia="Times New Roman" w:hAnsi="Maiandra GD" w:cs="Times New Roman"/>
          <w:sz w:val="24"/>
          <w:szCs w:val="24"/>
        </w:rPr>
        <w:t xml:space="preserve"> of </w:t>
      </w:r>
      <w:r w:rsidR="000A7AEB" w:rsidRPr="00AB7F8C">
        <w:rPr>
          <w:rFonts w:ascii="Maiandra GD" w:eastAsia="Times New Roman" w:hAnsi="Maiandra GD" w:cs="Times New Roman"/>
          <w:sz w:val="24"/>
          <w:szCs w:val="24"/>
        </w:rPr>
        <w:t>H</w:t>
      </w:r>
      <w:r w:rsidR="000A78CD" w:rsidRPr="00AB7F8C">
        <w:rPr>
          <w:rFonts w:ascii="Maiandra GD" w:eastAsia="Times New Roman" w:hAnsi="Maiandra GD" w:cs="Times New Roman"/>
          <w:sz w:val="24"/>
          <w:szCs w:val="24"/>
        </w:rPr>
        <w:t xml:space="preserve">ealth and Wellness. </w:t>
      </w:r>
    </w:p>
    <w:p w14:paraId="7E6CA1A7" w14:textId="5FAF69DE" w:rsidR="00E4795C" w:rsidRPr="00AB7F8C" w:rsidRDefault="00E4795C" w:rsidP="545855F5">
      <w:pPr>
        <w:pStyle w:val="ListParagraph"/>
        <w:spacing w:after="0" w:line="240" w:lineRule="auto"/>
        <w:ind w:left="540"/>
        <w:jc w:val="both"/>
        <w:rPr>
          <w:rFonts w:ascii="Maiandra GD" w:eastAsia="Times New Roman" w:hAnsi="Maiandra GD" w:cs="Times New Roman"/>
          <w:sz w:val="24"/>
          <w:szCs w:val="24"/>
        </w:rPr>
      </w:pPr>
    </w:p>
    <w:p w14:paraId="031F0361" w14:textId="77777777" w:rsidR="009B20A1" w:rsidRPr="00AB7F8C" w:rsidRDefault="545855F5" w:rsidP="545855F5">
      <w:pPr>
        <w:pStyle w:val="ListParagraph"/>
        <w:numPr>
          <w:ilvl w:val="0"/>
          <w:numId w:val="3"/>
        </w:numPr>
        <w:spacing w:after="0" w:line="240" w:lineRule="auto"/>
        <w:ind w:left="540" w:hanging="540"/>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 xml:space="preserve">Objectives </w:t>
      </w:r>
    </w:p>
    <w:p w14:paraId="57D13FA2" w14:textId="77777777" w:rsidR="009B20A1" w:rsidRPr="00AB7F8C" w:rsidRDefault="009B20A1" w:rsidP="545855F5">
      <w:pPr>
        <w:pStyle w:val="ListParagraph"/>
        <w:spacing w:after="0" w:line="240" w:lineRule="auto"/>
        <w:ind w:left="1080"/>
        <w:jc w:val="both"/>
        <w:rPr>
          <w:rFonts w:ascii="Maiandra GD" w:eastAsia="Times New Roman" w:hAnsi="Maiandra GD" w:cs="Times New Roman"/>
          <w:b/>
          <w:bCs/>
          <w:color w:val="000000" w:themeColor="text1"/>
          <w:sz w:val="24"/>
          <w:szCs w:val="24"/>
        </w:rPr>
      </w:pPr>
    </w:p>
    <w:p w14:paraId="118307D1" w14:textId="77777777" w:rsidR="009B20A1" w:rsidRPr="00AB7F8C" w:rsidRDefault="545855F5" w:rsidP="545855F5">
      <w:pPr>
        <w:pStyle w:val="ListParagraph"/>
        <w:spacing w:after="0" w:line="240" w:lineRule="auto"/>
        <w:ind w:left="1080" w:hanging="54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The objectives of the consultancy are:</w:t>
      </w:r>
    </w:p>
    <w:p w14:paraId="483A0393" w14:textId="54A85B4B" w:rsidR="009366D0"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To assess the </w:t>
      </w:r>
      <w:r w:rsidR="00F649C7">
        <w:rPr>
          <w:rFonts w:ascii="Maiandra GD" w:eastAsia="Times New Roman" w:hAnsi="Maiandra GD" w:cs="Times New Roman"/>
          <w:color w:val="000000" w:themeColor="text1"/>
          <w:sz w:val="24"/>
          <w:szCs w:val="24"/>
        </w:rPr>
        <w:t>Department</w:t>
      </w:r>
      <w:r w:rsidRPr="00AB7F8C">
        <w:rPr>
          <w:rFonts w:ascii="Maiandra GD" w:eastAsia="Times New Roman" w:hAnsi="Maiandra GD" w:cs="Times New Roman"/>
          <w:color w:val="000000" w:themeColor="text1"/>
          <w:sz w:val="24"/>
          <w:szCs w:val="24"/>
        </w:rPr>
        <w:t xml:space="preserve"> of Health and Wellness </w:t>
      </w:r>
      <w:r w:rsidR="00C800D6" w:rsidRPr="00AB7F8C">
        <w:rPr>
          <w:rFonts w:ascii="Maiandra GD" w:eastAsia="Times New Roman" w:hAnsi="Maiandra GD" w:cs="Times New Roman"/>
          <w:color w:val="000000" w:themeColor="text1"/>
          <w:sz w:val="24"/>
          <w:szCs w:val="24"/>
        </w:rPr>
        <w:t xml:space="preserve">Two-way Radio </w:t>
      </w:r>
      <w:r w:rsidRPr="00AB7F8C">
        <w:rPr>
          <w:rFonts w:ascii="Maiandra GD" w:eastAsia="Times New Roman" w:hAnsi="Maiandra GD" w:cs="Times New Roman"/>
          <w:color w:val="000000" w:themeColor="text1"/>
          <w:sz w:val="24"/>
          <w:szCs w:val="24"/>
        </w:rPr>
        <w:t>communication network,</w:t>
      </w:r>
    </w:p>
    <w:p w14:paraId="6BE7DCAB" w14:textId="2130A7E4" w:rsidR="00483E0E"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To assess the inter connectivity of the health radio communication network and key response agencies including the National Emergency Management Organization (NEMO), Saint Lucia Fire Service and the Royal Saint Lucia Police Force, </w:t>
      </w:r>
    </w:p>
    <w:p w14:paraId="6ACF9EDC" w14:textId="5B992B94" w:rsidR="002B5217"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To </w:t>
      </w:r>
      <w:r w:rsidR="00A403AC">
        <w:rPr>
          <w:rFonts w:ascii="Maiandra GD" w:eastAsia="Times New Roman" w:hAnsi="Maiandra GD" w:cs="Times New Roman"/>
          <w:color w:val="000000" w:themeColor="text1"/>
          <w:sz w:val="24"/>
          <w:szCs w:val="24"/>
        </w:rPr>
        <w:t>provide</w:t>
      </w:r>
      <w:r w:rsidRPr="00AB7F8C">
        <w:rPr>
          <w:rFonts w:ascii="Maiandra GD" w:eastAsia="Times New Roman" w:hAnsi="Maiandra GD" w:cs="Times New Roman"/>
          <w:color w:val="000000" w:themeColor="text1"/>
          <w:sz w:val="24"/>
          <w:szCs w:val="24"/>
        </w:rPr>
        <w:t xml:space="preserve"> recommendations on specifications of equipment required to operationalize a resilient radio communication network across the </w:t>
      </w:r>
      <w:r w:rsidR="000A7AEB" w:rsidRPr="00AB7F8C">
        <w:rPr>
          <w:rFonts w:ascii="Maiandra GD" w:eastAsia="Times New Roman" w:hAnsi="Maiandra GD" w:cs="Times New Roman"/>
          <w:color w:val="000000" w:themeColor="text1"/>
          <w:sz w:val="24"/>
          <w:szCs w:val="24"/>
        </w:rPr>
        <w:t>I</w:t>
      </w:r>
      <w:r w:rsidRPr="00AB7F8C">
        <w:rPr>
          <w:rFonts w:ascii="Maiandra GD" w:eastAsia="Times New Roman" w:hAnsi="Maiandra GD" w:cs="Times New Roman"/>
          <w:color w:val="000000" w:themeColor="text1"/>
          <w:sz w:val="24"/>
          <w:szCs w:val="24"/>
        </w:rPr>
        <w:t>sland</w:t>
      </w:r>
      <w:r w:rsidR="000A7AEB" w:rsidRPr="00AB7F8C">
        <w:rPr>
          <w:rFonts w:ascii="Maiandra GD" w:eastAsia="Times New Roman" w:hAnsi="Maiandra GD" w:cs="Times New Roman"/>
          <w:color w:val="000000" w:themeColor="text1"/>
          <w:sz w:val="24"/>
          <w:szCs w:val="24"/>
        </w:rPr>
        <w:t>’s</w:t>
      </w:r>
      <w:r w:rsidRPr="00AB7F8C">
        <w:rPr>
          <w:rFonts w:ascii="Maiandra GD" w:eastAsia="Times New Roman" w:hAnsi="Maiandra GD" w:cs="Times New Roman"/>
          <w:color w:val="000000" w:themeColor="text1"/>
          <w:sz w:val="24"/>
          <w:szCs w:val="24"/>
        </w:rPr>
        <w:t xml:space="preserve"> healthcare facilities, the health emergency operating center</w:t>
      </w:r>
      <w:r w:rsidR="00A403AC">
        <w:rPr>
          <w:rFonts w:ascii="Maiandra GD" w:eastAsia="Times New Roman" w:hAnsi="Maiandra GD" w:cs="Times New Roman"/>
          <w:color w:val="000000" w:themeColor="text1"/>
          <w:sz w:val="24"/>
          <w:szCs w:val="24"/>
        </w:rPr>
        <w:t xml:space="preserve"> (EOC)</w:t>
      </w:r>
      <w:r w:rsidRPr="00AB7F8C">
        <w:rPr>
          <w:rFonts w:ascii="Maiandra GD" w:eastAsia="Times New Roman" w:hAnsi="Maiandra GD" w:cs="Times New Roman"/>
          <w:color w:val="000000" w:themeColor="text1"/>
          <w:sz w:val="24"/>
          <w:szCs w:val="24"/>
        </w:rPr>
        <w:t xml:space="preserve"> with inter agency (including NEMO) connectivity, </w:t>
      </w:r>
    </w:p>
    <w:p w14:paraId="2D4D3704" w14:textId="4DB61F92" w:rsidR="003E6760"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To provide a plan/design</w:t>
      </w:r>
      <w:r w:rsidR="00034EDA" w:rsidRPr="00AB7F8C">
        <w:rPr>
          <w:rFonts w:ascii="Maiandra GD" w:eastAsia="Times New Roman" w:hAnsi="Maiandra GD" w:cs="Times New Roman"/>
          <w:color w:val="000000" w:themeColor="text1"/>
          <w:sz w:val="24"/>
          <w:szCs w:val="24"/>
        </w:rPr>
        <w:t xml:space="preserve"> (including repeater site locations) </w:t>
      </w:r>
      <w:r w:rsidRPr="00AB7F8C">
        <w:rPr>
          <w:rFonts w:ascii="Maiandra GD" w:eastAsia="Times New Roman" w:hAnsi="Maiandra GD" w:cs="Times New Roman"/>
          <w:color w:val="000000" w:themeColor="text1"/>
          <w:sz w:val="24"/>
          <w:szCs w:val="24"/>
        </w:rPr>
        <w:t>of the recommended radio communication system,</w:t>
      </w:r>
    </w:p>
    <w:p w14:paraId="1ED14AEE" w14:textId="5311775B" w:rsidR="003E6760"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To assist with procurement</w:t>
      </w:r>
      <w:r w:rsidR="00A403AC">
        <w:rPr>
          <w:rFonts w:ascii="Maiandra GD" w:eastAsia="Times New Roman" w:hAnsi="Maiandra GD" w:cs="Times New Roman"/>
          <w:color w:val="000000" w:themeColor="text1"/>
          <w:sz w:val="24"/>
          <w:szCs w:val="24"/>
        </w:rPr>
        <w:t xml:space="preserve"> process</w:t>
      </w:r>
      <w:r w:rsidRPr="00AB7F8C">
        <w:rPr>
          <w:rFonts w:ascii="Maiandra GD" w:eastAsia="Times New Roman" w:hAnsi="Maiandra GD" w:cs="Times New Roman"/>
          <w:color w:val="000000" w:themeColor="text1"/>
          <w:sz w:val="24"/>
          <w:szCs w:val="24"/>
        </w:rPr>
        <w:t xml:space="preserve"> of components of the radio communication network, </w:t>
      </w:r>
    </w:p>
    <w:p w14:paraId="4CC8367C" w14:textId="6975A863" w:rsidR="003E6760"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To install and operationalize the radio</w:t>
      </w:r>
      <w:r w:rsidR="00746C26" w:rsidRPr="00AB7F8C">
        <w:rPr>
          <w:rFonts w:ascii="Maiandra GD" w:eastAsia="Times New Roman" w:hAnsi="Maiandra GD" w:cs="Times New Roman"/>
          <w:color w:val="000000" w:themeColor="text1"/>
          <w:sz w:val="24"/>
          <w:szCs w:val="24"/>
        </w:rPr>
        <w:t xml:space="preserve"> </w:t>
      </w:r>
      <w:r w:rsidRPr="00AB7F8C">
        <w:rPr>
          <w:rFonts w:ascii="Maiandra GD" w:eastAsia="Times New Roman" w:hAnsi="Maiandra GD" w:cs="Times New Roman"/>
          <w:color w:val="000000" w:themeColor="text1"/>
          <w:sz w:val="24"/>
          <w:szCs w:val="24"/>
        </w:rPr>
        <w:t xml:space="preserve">communication network, </w:t>
      </w:r>
    </w:p>
    <w:p w14:paraId="3B0EBEB9" w14:textId="414AD4D2" w:rsidR="003E6760" w:rsidRPr="00AB7F8C" w:rsidRDefault="545855F5" w:rsidP="545855F5">
      <w:pPr>
        <w:pStyle w:val="ListParagraph"/>
        <w:widowControl w:val="0"/>
        <w:numPr>
          <w:ilvl w:val="0"/>
          <w:numId w:val="14"/>
        </w:numPr>
        <w:autoSpaceDE w:val="0"/>
        <w:autoSpaceDN w:val="0"/>
        <w:adjustRightInd w:val="0"/>
        <w:spacing w:before="120" w:after="120" w:line="240" w:lineRule="auto"/>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To ensure provision of appropriate warrantee for the radio communication system. </w:t>
      </w:r>
    </w:p>
    <w:p w14:paraId="12F70982" w14:textId="100D62BB" w:rsidR="009B20A1" w:rsidRDefault="009B20A1" w:rsidP="545855F5">
      <w:pPr>
        <w:ind w:left="540"/>
        <w:jc w:val="both"/>
        <w:rPr>
          <w:rFonts w:ascii="Maiandra GD" w:eastAsia="Times New Roman" w:hAnsi="Maiandra GD" w:cs="Times New Roman"/>
          <w:color w:val="000000" w:themeColor="text1"/>
          <w:sz w:val="24"/>
          <w:szCs w:val="24"/>
          <w:lang w:val="en-029"/>
        </w:rPr>
      </w:pPr>
    </w:p>
    <w:p w14:paraId="6C91549B" w14:textId="77777777" w:rsidR="00A403AC" w:rsidRPr="00AB7F8C" w:rsidRDefault="00A403AC" w:rsidP="545855F5">
      <w:pPr>
        <w:ind w:left="540"/>
        <w:jc w:val="both"/>
        <w:rPr>
          <w:rFonts w:ascii="Maiandra GD" w:eastAsia="Times New Roman" w:hAnsi="Maiandra GD" w:cs="Times New Roman"/>
          <w:color w:val="000000" w:themeColor="text1"/>
          <w:sz w:val="24"/>
          <w:szCs w:val="24"/>
          <w:lang w:val="en-029"/>
        </w:rPr>
      </w:pPr>
    </w:p>
    <w:p w14:paraId="2A34877C" w14:textId="77777777" w:rsidR="00FD617B" w:rsidRPr="00AB7F8C" w:rsidRDefault="545855F5" w:rsidP="545855F5">
      <w:pPr>
        <w:pStyle w:val="ListParagraph"/>
        <w:numPr>
          <w:ilvl w:val="0"/>
          <w:numId w:val="3"/>
        </w:numPr>
        <w:tabs>
          <w:tab w:val="left" w:pos="540"/>
        </w:tabs>
        <w:spacing w:after="0" w:line="240" w:lineRule="auto"/>
        <w:ind w:hanging="1080"/>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Scope of Work</w:t>
      </w:r>
    </w:p>
    <w:p w14:paraId="3C3E6FEC" w14:textId="77777777" w:rsidR="00FD617B" w:rsidRPr="00AB7F8C" w:rsidRDefault="00FD617B" w:rsidP="545855F5">
      <w:pPr>
        <w:pStyle w:val="ListParagraph"/>
        <w:spacing w:after="0" w:line="240" w:lineRule="auto"/>
        <w:ind w:left="1080"/>
        <w:jc w:val="both"/>
        <w:rPr>
          <w:rFonts w:ascii="Maiandra GD" w:eastAsia="Times New Roman" w:hAnsi="Maiandra GD" w:cs="Times New Roman"/>
          <w:b/>
          <w:bCs/>
          <w:color w:val="000000" w:themeColor="text1"/>
          <w:sz w:val="24"/>
          <w:szCs w:val="24"/>
        </w:rPr>
      </w:pPr>
    </w:p>
    <w:p w14:paraId="42587C56" w14:textId="77777777" w:rsidR="00FD617B" w:rsidRPr="00AB7F8C" w:rsidRDefault="545855F5" w:rsidP="545855F5">
      <w:pPr>
        <w:ind w:firstLine="54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The consultant will:</w:t>
      </w:r>
    </w:p>
    <w:p w14:paraId="69BDF389" w14:textId="66D73929" w:rsidR="00A545FC" w:rsidRPr="00AB7F8C" w:rsidRDefault="4B10362B" w:rsidP="545855F5">
      <w:pPr>
        <w:pStyle w:val="ListParagraph"/>
        <w:numPr>
          <w:ilvl w:val="0"/>
          <w:numId w:val="22"/>
        </w:numPr>
        <w:spacing w:after="0" w:line="240" w:lineRule="auto"/>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Prepare a detailed methodology and work plan for the implementation of the consultancy,</w:t>
      </w:r>
    </w:p>
    <w:p w14:paraId="2C5A2E93" w14:textId="77777777" w:rsidR="00B35AA7" w:rsidRPr="00AB7F8C" w:rsidRDefault="00B35AA7" w:rsidP="545855F5">
      <w:pPr>
        <w:pStyle w:val="ListParagraph"/>
        <w:spacing w:after="0" w:line="240" w:lineRule="auto"/>
        <w:ind w:left="1080"/>
        <w:jc w:val="both"/>
        <w:rPr>
          <w:rFonts w:ascii="Maiandra GD" w:eastAsia="Times New Roman" w:hAnsi="Maiandra GD" w:cs="Times New Roman"/>
          <w:sz w:val="24"/>
          <w:szCs w:val="24"/>
        </w:rPr>
      </w:pPr>
    </w:p>
    <w:p w14:paraId="2DDC6530" w14:textId="669FA785" w:rsidR="00383638" w:rsidRPr="00AB7F8C" w:rsidRDefault="4B10362B" w:rsidP="545855F5">
      <w:pPr>
        <w:pStyle w:val="ListParagraph"/>
        <w:numPr>
          <w:ilvl w:val="0"/>
          <w:numId w:val="22"/>
        </w:numPr>
        <w:spacing w:after="0" w:line="240" w:lineRule="auto"/>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Assess the legal framework for radio communications while considering the National Health Sector Multi-Hazard Emergency/Disaster Management Plan </w:t>
      </w:r>
    </w:p>
    <w:p w14:paraId="1AB980EA" w14:textId="77777777" w:rsidR="00B35AA7" w:rsidRPr="00AB7F8C" w:rsidRDefault="00B35AA7" w:rsidP="545855F5">
      <w:pPr>
        <w:pStyle w:val="ListParagraph"/>
        <w:spacing w:after="0" w:line="240" w:lineRule="auto"/>
        <w:ind w:left="1080"/>
        <w:jc w:val="both"/>
        <w:rPr>
          <w:rFonts w:ascii="Maiandra GD" w:eastAsia="Times New Roman" w:hAnsi="Maiandra GD" w:cs="Times New Roman"/>
          <w:sz w:val="24"/>
          <w:szCs w:val="24"/>
        </w:rPr>
      </w:pPr>
    </w:p>
    <w:p w14:paraId="76B041F1" w14:textId="68C6A73D" w:rsidR="007D2F44" w:rsidRPr="00AB7F8C" w:rsidRDefault="4B10362B" w:rsidP="545855F5">
      <w:pPr>
        <w:pStyle w:val="ListParagraph"/>
        <w:numPr>
          <w:ilvl w:val="0"/>
          <w:numId w:val="22"/>
        </w:numPr>
        <w:spacing w:after="0" w:line="240" w:lineRule="auto"/>
        <w:jc w:val="both"/>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Conduct a desk review on guidelines from the National Emergency Management Organization, the Caribbean Public Health Agency (CARPHA), the Caribbean Disaster Emergency Management Agency (CDEMA) and the Pan American Health Organization (PAHO) in health emergency/disaster communication network, </w:t>
      </w:r>
    </w:p>
    <w:p w14:paraId="7D966C67" w14:textId="77777777" w:rsidR="00B35AA7" w:rsidRPr="00AB7F8C" w:rsidRDefault="00B35AA7" w:rsidP="545855F5">
      <w:pPr>
        <w:pStyle w:val="ListParagraph"/>
        <w:spacing w:after="0" w:line="240" w:lineRule="auto"/>
        <w:ind w:left="1080"/>
        <w:jc w:val="both"/>
        <w:rPr>
          <w:rFonts w:ascii="Maiandra GD" w:eastAsia="Times New Roman" w:hAnsi="Maiandra GD" w:cs="Times New Roman"/>
          <w:sz w:val="24"/>
          <w:szCs w:val="24"/>
        </w:rPr>
      </w:pPr>
    </w:p>
    <w:p w14:paraId="60D0F5AA" w14:textId="77777777" w:rsidR="0050631C" w:rsidRPr="00AB7F8C" w:rsidRDefault="545855F5" w:rsidP="545855F5">
      <w:pPr>
        <w:pStyle w:val="ListParagraph"/>
        <w:numPr>
          <w:ilvl w:val="0"/>
          <w:numId w:val="22"/>
        </w:numPr>
        <w:spacing w:after="0" w:line="240" w:lineRule="auto"/>
        <w:jc w:val="both"/>
        <w:rPr>
          <w:rFonts w:ascii="Maiandra GD" w:eastAsia="Times New Roman" w:hAnsi="Maiandra GD" w:cs="Times New Roman"/>
          <w:sz w:val="24"/>
          <w:szCs w:val="24"/>
        </w:rPr>
      </w:pPr>
      <w:r w:rsidRPr="00AB7F8C">
        <w:rPr>
          <w:rFonts w:ascii="Maiandra GD" w:eastAsia="Times New Roman" w:hAnsi="Maiandra GD" w:cs="Times New Roman"/>
          <w:color w:val="000000" w:themeColor="text1"/>
          <w:sz w:val="24"/>
          <w:szCs w:val="24"/>
        </w:rPr>
        <w:t xml:space="preserve">Conduct a thorough assessment of the current communication system and provide recommendations on the infrastructure and equipment specifications required to run the radio communication system,  </w:t>
      </w:r>
    </w:p>
    <w:p w14:paraId="4B6D6468" w14:textId="77777777" w:rsidR="0050631C" w:rsidRPr="00AB7F8C" w:rsidRDefault="0050631C" w:rsidP="545855F5">
      <w:pPr>
        <w:pStyle w:val="ListParagraph"/>
        <w:jc w:val="both"/>
        <w:rPr>
          <w:rFonts w:ascii="Maiandra GD" w:eastAsia="Times New Roman" w:hAnsi="Maiandra GD" w:cs="Times New Roman"/>
          <w:color w:val="000000" w:themeColor="text1"/>
          <w:sz w:val="24"/>
          <w:szCs w:val="24"/>
        </w:rPr>
      </w:pPr>
    </w:p>
    <w:p w14:paraId="35EE0092" w14:textId="3E069305" w:rsidR="008959CA" w:rsidRPr="00AB7F8C" w:rsidRDefault="4B10362B" w:rsidP="545855F5">
      <w:pPr>
        <w:pStyle w:val="ListParagraph"/>
        <w:widowControl w:val="0"/>
        <w:numPr>
          <w:ilvl w:val="0"/>
          <w:numId w:val="22"/>
        </w:numPr>
        <w:autoSpaceDE w:val="0"/>
        <w:autoSpaceDN w:val="0"/>
        <w:adjustRightInd w:val="0"/>
        <w:spacing w:before="120" w:after="0" w:line="240" w:lineRule="auto"/>
        <w:jc w:val="both"/>
        <w:rPr>
          <w:rFonts w:ascii="Maiandra GD" w:eastAsia="Times New Roman" w:hAnsi="Maiandra GD" w:cs="Times New Roman"/>
          <w:sz w:val="24"/>
          <w:szCs w:val="24"/>
        </w:rPr>
      </w:pPr>
      <w:r w:rsidRPr="00AB7F8C">
        <w:rPr>
          <w:rFonts w:ascii="Maiandra GD" w:eastAsia="Times New Roman" w:hAnsi="Maiandra GD" w:cs="Times New Roman"/>
          <w:color w:val="000000" w:themeColor="text1"/>
          <w:sz w:val="24"/>
          <w:szCs w:val="24"/>
        </w:rPr>
        <w:t xml:space="preserve">Liaise with the National Telecommunication Regulatory Commission to facilitate the approval of appropriate radio frequencies and licensing of the communication system,  </w:t>
      </w:r>
    </w:p>
    <w:p w14:paraId="2576C5A0" w14:textId="77777777" w:rsidR="008959CA" w:rsidRPr="00AB7F8C" w:rsidRDefault="008959CA" w:rsidP="545855F5">
      <w:pPr>
        <w:widowControl w:val="0"/>
        <w:autoSpaceDE w:val="0"/>
        <w:autoSpaceDN w:val="0"/>
        <w:adjustRightInd w:val="0"/>
        <w:spacing w:before="120" w:after="0" w:line="240" w:lineRule="auto"/>
        <w:jc w:val="both"/>
        <w:rPr>
          <w:rFonts w:ascii="Maiandra GD" w:eastAsia="Times New Roman" w:hAnsi="Maiandra GD" w:cs="Times New Roman"/>
          <w:sz w:val="24"/>
          <w:szCs w:val="24"/>
        </w:rPr>
      </w:pPr>
    </w:p>
    <w:p w14:paraId="6CFDEF82" w14:textId="261FBE15" w:rsidR="00B35AA7" w:rsidRPr="00AB7F8C" w:rsidRDefault="4B10362B" w:rsidP="545855F5">
      <w:pPr>
        <w:pStyle w:val="ListParagraph"/>
        <w:widowControl w:val="0"/>
        <w:numPr>
          <w:ilvl w:val="0"/>
          <w:numId w:val="22"/>
        </w:numPr>
        <w:autoSpaceDE w:val="0"/>
        <w:autoSpaceDN w:val="0"/>
        <w:adjustRightInd w:val="0"/>
        <w:spacing w:after="0" w:line="240" w:lineRule="auto"/>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Explore and ensure radio communication linkages within the health sector and</w:t>
      </w:r>
      <w:r w:rsidR="00A403AC">
        <w:rPr>
          <w:rFonts w:ascii="Maiandra GD" w:eastAsia="Times New Roman" w:hAnsi="Maiandra GD" w:cs="Times New Roman"/>
          <w:color w:val="000000" w:themeColor="text1"/>
          <w:sz w:val="24"/>
          <w:szCs w:val="24"/>
        </w:rPr>
        <w:t xml:space="preserve"> with</w:t>
      </w:r>
      <w:r w:rsidRPr="00AB7F8C">
        <w:rPr>
          <w:rFonts w:ascii="Maiandra GD" w:eastAsia="Times New Roman" w:hAnsi="Maiandra GD" w:cs="Times New Roman"/>
          <w:color w:val="000000" w:themeColor="text1"/>
          <w:sz w:val="24"/>
          <w:szCs w:val="24"/>
        </w:rPr>
        <w:t xml:space="preserve"> other response agencies including but not limited to the National Emergency Management Organization, the Royal Saint Lucia Police Force, and the Saint Lucia Fire Services, </w:t>
      </w:r>
    </w:p>
    <w:p w14:paraId="650805B2" w14:textId="77777777" w:rsidR="00BB2055" w:rsidRPr="00AB7F8C" w:rsidRDefault="00BB2055" w:rsidP="545855F5">
      <w:pPr>
        <w:widowControl w:val="0"/>
        <w:autoSpaceDE w:val="0"/>
        <w:autoSpaceDN w:val="0"/>
        <w:adjustRightInd w:val="0"/>
        <w:spacing w:after="0" w:line="240" w:lineRule="auto"/>
        <w:jc w:val="both"/>
        <w:rPr>
          <w:rFonts w:ascii="Maiandra GD" w:eastAsia="Times New Roman" w:hAnsi="Maiandra GD" w:cs="Times New Roman"/>
          <w:color w:val="000000" w:themeColor="text1"/>
          <w:sz w:val="24"/>
          <w:szCs w:val="24"/>
        </w:rPr>
      </w:pPr>
    </w:p>
    <w:p w14:paraId="16622940" w14:textId="4D588D8E" w:rsidR="00CD1346" w:rsidRPr="00AB7F8C" w:rsidRDefault="4B10362B" w:rsidP="545855F5">
      <w:pPr>
        <w:pStyle w:val="ListParagraph"/>
        <w:widowControl w:val="0"/>
        <w:numPr>
          <w:ilvl w:val="0"/>
          <w:numId w:val="22"/>
        </w:numPr>
        <w:autoSpaceDE w:val="0"/>
        <w:autoSpaceDN w:val="0"/>
        <w:adjustRightInd w:val="0"/>
        <w:spacing w:after="0" w:line="240" w:lineRule="auto"/>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Liaise with the </w:t>
      </w:r>
      <w:r w:rsidR="00F649C7">
        <w:rPr>
          <w:rFonts w:ascii="Maiandra GD" w:eastAsia="Times New Roman" w:hAnsi="Maiandra GD" w:cs="Times New Roman"/>
          <w:color w:val="000000" w:themeColor="text1"/>
          <w:sz w:val="24"/>
          <w:szCs w:val="24"/>
        </w:rPr>
        <w:t>Department</w:t>
      </w:r>
      <w:r w:rsidR="00A403AC">
        <w:rPr>
          <w:rFonts w:ascii="Maiandra GD" w:eastAsia="Times New Roman" w:hAnsi="Maiandra GD" w:cs="Times New Roman"/>
          <w:color w:val="000000" w:themeColor="text1"/>
          <w:sz w:val="24"/>
          <w:szCs w:val="24"/>
        </w:rPr>
        <w:t>s/Ministries</w:t>
      </w:r>
      <w:r w:rsidRPr="00AB7F8C">
        <w:rPr>
          <w:rFonts w:ascii="Maiandra GD" w:eastAsia="Times New Roman" w:hAnsi="Maiandra GD" w:cs="Times New Roman"/>
          <w:color w:val="000000" w:themeColor="text1"/>
          <w:sz w:val="24"/>
          <w:szCs w:val="24"/>
        </w:rPr>
        <w:t xml:space="preserve"> of Health of sub-regional and or regional territories (e.g. Dominica) to identify lessons learned post disaster that aid resiliency in their communication network that can contribute to a resilient radio communication network for Saint Lucia, </w:t>
      </w:r>
    </w:p>
    <w:p w14:paraId="10D49AF4" w14:textId="77777777" w:rsidR="00B35AA7" w:rsidRPr="00AB7F8C" w:rsidRDefault="00B35AA7" w:rsidP="545855F5">
      <w:pPr>
        <w:widowControl w:val="0"/>
        <w:autoSpaceDE w:val="0"/>
        <w:autoSpaceDN w:val="0"/>
        <w:adjustRightInd w:val="0"/>
        <w:spacing w:after="0" w:line="240" w:lineRule="auto"/>
        <w:jc w:val="both"/>
        <w:rPr>
          <w:rFonts w:ascii="Maiandra GD" w:eastAsia="Times New Roman" w:hAnsi="Maiandra GD" w:cs="Times New Roman"/>
          <w:color w:val="000000" w:themeColor="text1"/>
          <w:sz w:val="24"/>
          <w:szCs w:val="24"/>
        </w:rPr>
      </w:pPr>
    </w:p>
    <w:p w14:paraId="2AAC1596" w14:textId="09EFCC11" w:rsidR="00A545FC" w:rsidRPr="00AB7F8C" w:rsidRDefault="4B10362B" w:rsidP="545855F5">
      <w:pPr>
        <w:pStyle w:val="ListParagraph"/>
        <w:widowControl w:val="0"/>
        <w:numPr>
          <w:ilvl w:val="0"/>
          <w:numId w:val="22"/>
        </w:numPr>
        <w:autoSpaceDE w:val="0"/>
        <w:autoSpaceDN w:val="0"/>
        <w:adjustRightInd w:val="0"/>
        <w:spacing w:after="0" w:line="240" w:lineRule="auto"/>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Work with and facilitate the Project Implementation Unit with procuring the radio communication equipment (including guidance and inputs to the technical specifications) as well as the installation and commissioning of all proposed equipment as planned, </w:t>
      </w:r>
    </w:p>
    <w:p w14:paraId="4FE4F085" w14:textId="77777777" w:rsidR="00B35AA7" w:rsidRPr="00AB7F8C" w:rsidRDefault="00B35AA7" w:rsidP="545855F5">
      <w:pPr>
        <w:widowControl w:val="0"/>
        <w:autoSpaceDE w:val="0"/>
        <w:autoSpaceDN w:val="0"/>
        <w:adjustRightInd w:val="0"/>
        <w:spacing w:after="0" w:line="240" w:lineRule="auto"/>
        <w:jc w:val="both"/>
        <w:rPr>
          <w:rFonts w:ascii="Maiandra GD" w:eastAsia="Times New Roman" w:hAnsi="Maiandra GD" w:cs="Times New Roman"/>
          <w:color w:val="000000" w:themeColor="text1"/>
          <w:sz w:val="24"/>
          <w:szCs w:val="24"/>
        </w:rPr>
      </w:pPr>
    </w:p>
    <w:p w14:paraId="4604036B" w14:textId="0E9871E2" w:rsidR="00A403AC" w:rsidRDefault="4B10362B" w:rsidP="00A403AC">
      <w:pPr>
        <w:pStyle w:val="ListParagraph"/>
        <w:widowControl w:val="0"/>
        <w:numPr>
          <w:ilvl w:val="0"/>
          <w:numId w:val="22"/>
        </w:numPr>
        <w:autoSpaceDE w:val="0"/>
        <w:autoSpaceDN w:val="0"/>
        <w:adjustRightInd w:val="0"/>
        <w:spacing w:after="0" w:line="240" w:lineRule="auto"/>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Prepare a training curriculum on the use of the communication network</w:t>
      </w:r>
      <w:r w:rsidR="00D02C69">
        <w:rPr>
          <w:rFonts w:ascii="Maiandra GD" w:eastAsia="Times New Roman" w:hAnsi="Maiandra GD" w:cs="Times New Roman"/>
          <w:color w:val="000000" w:themeColor="text1"/>
          <w:sz w:val="24"/>
          <w:szCs w:val="24"/>
        </w:rPr>
        <w:t xml:space="preserve"> targeted for </w:t>
      </w:r>
      <w:r w:rsidR="00D02C69" w:rsidRPr="00AB7F8C">
        <w:rPr>
          <w:rFonts w:ascii="Maiandra GD" w:eastAsia="Times New Roman" w:hAnsi="Maiandra GD" w:cs="Times New Roman"/>
          <w:color w:val="000000" w:themeColor="text1"/>
          <w:sz w:val="24"/>
          <w:szCs w:val="24"/>
        </w:rPr>
        <w:t>health care workers</w:t>
      </w:r>
      <w:r w:rsidRPr="00AB7F8C">
        <w:rPr>
          <w:rFonts w:ascii="Maiandra GD" w:eastAsia="Times New Roman" w:hAnsi="Maiandra GD" w:cs="Times New Roman"/>
          <w:color w:val="000000" w:themeColor="text1"/>
          <w:sz w:val="24"/>
          <w:szCs w:val="24"/>
        </w:rPr>
        <w:t xml:space="preserve">. Also establish a training of the trainer program to ensure continuity of knowledge sharing when new personnel join the </w:t>
      </w:r>
      <w:r w:rsidR="00F649C7">
        <w:rPr>
          <w:rFonts w:ascii="Maiandra GD" w:eastAsia="Times New Roman" w:hAnsi="Maiandra GD" w:cs="Times New Roman"/>
          <w:color w:val="000000" w:themeColor="text1"/>
          <w:sz w:val="24"/>
          <w:szCs w:val="24"/>
        </w:rPr>
        <w:t>Department</w:t>
      </w:r>
      <w:r w:rsidRPr="00AB7F8C">
        <w:rPr>
          <w:rFonts w:ascii="Maiandra GD" w:eastAsia="Times New Roman" w:hAnsi="Maiandra GD" w:cs="Times New Roman"/>
          <w:color w:val="000000" w:themeColor="text1"/>
          <w:sz w:val="24"/>
          <w:szCs w:val="24"/>
        </w:rPr>
        <w:t xml:space="preserve">, </w:t>
      </w:r>
    </w:p>
    <w:p w14:paraId="23040480" w14:textId="77777777" w:rsidR="00A403AC" w:rsidRPr="00A403AC" w:rsidRDefault="00A403AC" w:rsidP="00A403AC">
      <w:pPr>
        <w:pStyle w:val="ListParagraph"/>
        <w:rPr>
          <w:rFonts w:ascii="Maiandra GD" w:eastAsia="Times New Roman" w:hAnsi="Maiandra GD" w:cs="Times New Roman"/>
          <w:color w:val="000000" w:themeColor="text1"/>
          <w:sz w:val="24"/>
          <w:szCs w:val="24"/>
        </w:rPr>
      </w:pPr>
    </w:p>
    <w:p w14:paraId="5B9FA5A2" w14:textId="7EA2C8F3" w:rsidR="00A403AC" w:rsidRPr="00A403AC" w:rsidRDefault="00A403AC" w:rsidP="00A403AC">
      <w:pPr>
        <w:pStyle w:val="ListParagraph"/>
        <w:widowControl w:val="0"/>
        <w:numPr>
          <w:ilvl w:val="0"/>
          <w:numId w:val="22"/>
        </w:numPr>
        <w:autoSpaceDE w:val="0"/>
        <w:autoSpaceDN w:val="0"/>
        <w:adjustRightInd w:val="0"/>
        <w:spacing w:after="0" w:line="240" w:lineRule="auto"/>
        <w:jc w:val="both"/>
        <w:rPr>
          <w:rFonts w:ascii="Maiandra GD" w:eastAsia="Times New Roman" w:hAnsi="Maiandra GD" w:cs="Times New Roman"/>
          <w:color w:val="000000" w:themeColor="text1"/>
          <w:sz w:val="24"/>
          <w:szCs w:val="24"/>
        </w:rPr>
      </w:pPr>
      <w:r w:rsidRPr="00A403AC">
        <w:rPr>
          <w:rFonts w:ascii="Maiandra GD" w:eastAsia="Times New Roman" w:hAnsi="Maiandra GD" w:cs="Times New Roman"/>
          <w:color w:val="000000" w:themeColor="text1"/>
          <w:sz w:val="24"/>
          <w:szCs w:val="24"/>
        </w:rPr>
        <w:lastRenderedPageBreak/>
        <w:t xml:space="preserve">Conduct formal meetings with and presentations to the Project Implementation Unit and other Department of Health personnel and relevant stakeholders to discuss progress, challenges and solutions to facilitate commissioning of the radio communication network,  </w:t>
      </w:r>
    </w:p>
    <w:p w14:paraId="39AFF46B" w14:textId="77777777" w:rsidR="008959CA" w:rsidRPr="00AB7F8C" w:rsidRDefault="008959CA" w:rsidP="545855F5">
      <w:pPr>
        <w:widowControl w:val="0"/>
        <w:autoSpaceDE w:val="0"/>
        <w:autoSpaceDN w:val="0"/>
        <w:adjustRightInd w:val="0"/>
        <w:spacing w:after="0" w:line="240" w:lineRule="auto"/>
        <w:jc w:val="both"/>
        <w:rPr>
          <w:rFonts w:ascii="Maiandra GD" w:eastAsia="Times New Roman" w:hAnsi="Maiandra GD" w:cs="Times New Roman"/>
          <w:color w:val="000000" w:themeColor="text1"/>
          <w:sz w:val="24"/>
          <w:szCs w:val="24"/>
        </w:rPr>
      </w:pPr>
    </w:p>
    <w:p w14:paraId="2079EFA6" w14:textId="7E7B2718" w:rsidR="00B35AA7" w:rsidRDefault="4B10362B" w:rsidP="0088760E">
      <w:pPr>
        <w:pStyle w:val="ListParagraph"/>
        <w:widowControl w:val="0"/>
        <w:numPr>
          <w:ilvl w:val="0"/>
          <w:numId w:val="22"/>
        </w:numPr>
        <w:autoSpaceDE w:val="0"/>
        <w:autoSpaceDN w:val="0"/>
        <w:adjustRightInd w:val="0"/>
        <w:spacing w:before="120" w:after="120" w:line="240" w:lineRule="auto"/>
        <w:ind w:left="1423"/>
        <w:contextualSpacing w:val="0"/>
        <w:jc w:val="both"/>
        <w:rPr>
          <w:rFonts w:ascii="Maiandra GD" w:eastAsia="Times New Roman" w:hAnsi="Maiandra GD" w:cs="Times New Roman"/>
          <w:color w:val="000000" w:themeColor="text1"/>
          <w:sz w:val="24"/>
          <w:szCs w:val="24"/>
        </w:rPr>
      </w:pPr>
      <w:r w:rsidRPr="00B35630">
        <w:rPr>
          <w:rFonts w:ascii="Maiandra GD" w:eastAsia="Times New Roman" w:hAnsi="Maiandra GD" w:cs="Times New Roman"/>
          <w:color w:val="000000" w:themeColor="text1"/>
          <w:sz w:val="24"/>
          <w:szCs w:val="24"/>
        </w:rPr>
        <w:t>Provide preventative and corrective maintenance and repair plan</w:t>
      </w:r>
    </w:p>
    <w:p w14:paraId="39D10BA8" w14:textId="77777777" w:rsidR="00B35630" w:rsidRPr="00B35630" w:rsidRDefault="00B35630" w:rsidP="00B35630">
      <w:pPr>
        <w:pStyle w:val="ListParagraph"/>
        <w:rPr>
          <w:rFonts w:ascii="Maiandra GD" w:eastAsia="Times New Roman" w:hAnsi="Maiandra GD" w:cs="Times New Roman"/>
          <w:color w:val="000000" w:themeColor="text1"/>
          <w:sz w:val="24"/>
          <w:szCs w:val="24"/>
        </w:rPr>
      </w:pPr>
    </w:p>
    <w:p w14:paraId="5597C0EC" w14:textId="77777777" w:rsidR="00B35630" w:rsidRPr="00B35630" w:rsidRDefault="00B35630" w:rsidP="00B35630">
      <w:pPr>
        <w:pStyle w:val="ListParagraph"/>
        <w:widowControl w:val="0"/>
        <w:autoSpaceDE w:val="0"/>
        <w:autoSpaceDN w:val="0"/>
        <w:adjustRightInd w:val="0"/>
        <w:spacing w:before="120" w:after="120" w:line="240" w:lineRule="auto"/>
        <w:ind w:left="1423"/>
        <w:contextualSpacing w:val="0"/>
        <w:jc w:val="both"/>
        <w:rPr>
          <w:rFonts w:ascii="Maiandra GD" w:eastAsia="Times New Roman" w:hAnsi="Maiandra GD" w:cs="Times New Roman"/>
          <w:color w:val="000000" w:themeColor="text1"/>
          <w:sz w:val="24"/>
          <w:szCs w:val="24"/>
        </w:rPr>
      </w:pPr>
    </w:p>
    <w:p w14:paraId="245619B5" w14:textId="77777777" w:rsidR="00FD617B" w:rsidRPr="00AB7F8C" w:rsidRDefault="545855F5" w:rsidP="545855F5">
      <w:pPr>
        <w:pStyle w:val="ListParagraph"/>
        <w:numPr>
          <w:ilvl w:val="0"/>
          <w:numId w:val="3"/>
        </w:numPr>
        <w:spacing w:after="0" w:line="240" w:lineRule="auto"/>
        <w:ind w:left="540" w:hanging="540"/>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Expected Deliverables</w:t>
      </w:r>
    </w:p>
    <w:p w14:paraId="1624FF4F" w14:textId="77777777" w:rsidR="00FD617B" w:rsidRPr="00BC4532" w:rsidRDefault="00FD617B" w:rsidP="545855F5">
      <w:pPr>
        <w:jc w:val="both"/>
        <w:rPr>
          <w:rFonts w:ascii="Maiandra GD" w:eastAsia="Times New Roman" w:hAnsi="Maiandra GD" w:cs="Times New Roman"/>
          <w:color w:val="000000" w:themeColor="text1"/>
          <w:sz w:val="24"/>
          <w:szCs w:val="24"/>
        </w:rPr>
      </w:pPr>
    </w:p>
    <w:p w14:paraId="22988393" w14:textId="32357B47" w:rsidR="006D6DDA" w:rsidRPr="00BC4532" w:rsidRDefault="46129587" w:rsidP="46129587">
      <w:pPr>
        <w:ind w:left="540"/>
        <w:jc w:val="both"/>
        <w:rPr>
          <w:rFonts w:ascii="Maiandra GD" w:eastAsia="Times New Roman" w:hAnsi="Maiandra GD" w:cs="Times New Roman"/>
          <w:color w:val="000000" w:themeColor="text1"/>
          <w:sz w:val="24"/>
          <w:szCs w:val="24"/>
        </w:rPr>
      </w:pPr>
      <w:r w:rsidRPr="00BC4532">
        <w:rPr>
          <w:rFonts w:ascii="Maiandra GD" w:eastAsia="Times New Roman" w:hAnsi="Maiandra GD" w:cs="Times New Roman"/>
          <w:color w:val="000000" w:themeColor="text1"/>
          <w:sz w:val="24"/>
          <w:szCs w:val="24"/>
        </w:rPr>
        <w:t>The deliverables of the assignment and the dates of delivery will include the following:</w:t>
      </w:r>
    </w:p>
    <w:p w14:paraId="451A3950" w14:textId="1B60CD3E" w:rsidR="008D3B5A" w:rsidRPr="00BC4532" w:rsidRDefault="00B35630"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sidRPr="00BC4532">
        <w:rPr>
          <w:rFonts w:ascii="Maiandra GD" w:eastAsia="Times New Roman" w:hAnsi="Maiandra GD" w:cs="Times New Roman"/>
          <w:color w:val="000000" w:themeColor="text1"/>
          <w:sz w:val="24"/>
          <w:szCs w:val="24"/>
        </w:rPr>
        <w:t>Inception Report which will include the methodology for assessing the health radio communication network as well as the instruments and tools to be used for the assessment.</w:t>
      </w:r>
      <w:r w:rsidR="46129587" w:rsidRPr="00BC4532">
        <w:rPr>
          <w:rFonts w:ascii="Maiandra GD" w:eastAsia="Times New Roman" w:hAnsi="Maiandra GD" w:cs="Times New Roman"/>
          <w:color w:val="000000" w:themeColor="text1"/>
          <w:sz w:val="24"/>
          <w:szCs w:val="24"/>
        </w:rPr>
        <w:t xml:space="preserve"> </w:t>
      </w:r>
    </w:p>
    <w:p w14:paraId="3D56F05E" w14:textId="31774AA9" w:rsidR="007F0973" w:rsidRPr="00AB7F8C" w:rsidRDefault="00B35630"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sidRPr="00BC4532">
        <w:rPr>
          <w:rFonts w:ascii="Maiandra GD" w:eastAsia="Times New Roman" w:hAnsi="Maiandra GD" w:cs="Times New Roman"/>
          <w:color w:val="000000" w:themeColor="text1"/>
          <w:sz w:val="24"/>
          <w:szCs w:val="24"/>
        </w:rPr>
        <w:t>R</w:t>
      </w:r>
      <w:r w:rsidR="46129587" w:rsidRPr="00BC4532">
        <w:rPr>
          <w:rFonts w:ascii="Maiandra GD" w:eastAsia="Times New Roman" w:hAnsi="Maiandra GD" w:cs="Times New Roman"/>
          <w:color w:val="000000" w:themeColor="text1"/>
          <w:sz w:val="24"/>
          <w:szCs w:val="24"/>
        </w:rPr>
        <w:t xml:space="preserve">eport </w:t>
      </w:r>
      <w:r w:rsidRPr="00BC4532">
        <w:rPr>
          <w:rFonts w:ascii="Maiandra GD" w:eastAsia="Times New Roman" w:hAnsi="Maiandra GD" w:cs="Times New Roman"/>
          <w:color w:val="000000" w:themeColor="text1"/>
          <w:sz w:val="24"/>
          <w:szCs w:val="24"/>
        </w:rPr>
        <w:t>on</w:t>
      </w:r>
      <w:r w:rsidR="46129587" w:rsidRPr="00BC4532">
        <w:rPr>
          <w:rFonts w:ascii="Maiandra GD" w:eastAsia="Times New Roman" w:hAnsi="Maiandra GD" w:cs="Times New Roman"/>
          <w:color w:val="000000" w:themeColor="text1"/>
          <w:sz w:val="24"/>
          <w:szCs w:val="24"/>
        </w:rPr>
        <w:t xml:space="preserve"> the health communication assessment (detailed description of all the</w:t>
      </w:r>
      <w:r w:rsidR="46129587" w:rsidRPr="00AB7F8C">
        <w:rPr>
          <w:rFonts w:ascii="Maiandra GD" w:eastAsia="Times New Roman" w:hAnsi="Maiandra GD" w:cs="Times New Roman"/>
          <w:color w:val="000000" w:themeColor="text1"/>
          <w:sz w:val="24"/>
          <w:szCs w:val="24"/>
        </w:rPr>
        <w:t xml:space="preserve"> findings) with gaps and recommendations for the </w:t>
      </w:r>
      <w:r w:rsidR="00690540">
        <w:rPr>
          <w:rFonts w:ascii="Maiandra GD" w:eastAsia="Times New Roman" w:hAnsi="Maiandra GD" w:cs="Times New Roman"/>
          <w:color w:val="000000" w:themeColor="text1"/>
          <w:sz w:val="24"/>
          <w:szCs w:val="24"/>
        </w:rPr>
        <w:t xml:space="preserve">current </w:t>
      </w:r>
      <w:r w:rsidR="46129587" w:rsidRPr="00AB7F8C">
        <w:rPr>
          <w:rFonts w:ascii="Maiandra GD" w:eastAsia="Times New Roman" w:hAnsi="Maiandra GD" w:cs="Times New Roman"/>
          <w:color w:val="000000" w:themeColor="text1"/>
          <w:sz w:val="24"/>
          <w:szCs w:val="24"/>
        </w:rPr>
        <w:t>health communication network,</w:t>
      </w:r>
    </w:p>
    <w:p w14:paraId="03B4DC10" w14:textId="61AA47CA" w:rsidR="007F0973" w:rsidRPr="00AB7F8C" w:rsidRDefault="00B35630"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Pr>
          <w:rFonts w:ascii="Maiandra GD" w:eastAsia="Times New Roman" w:hAnsi="Maiandra GD" w:cs="Times New Roman"/>
          <w:color w:val="000000" w:themeColor="text1"/>
          <w:sz w:val="24"/>
          <w:szCs w:val="24"/>
        </w:rPr>
        <w:t>W</w:t>
      </w:r>
      <w:r w:rsidR="46129587" w:rsidRPr="00AB7F8C">
        <w:rPr>
          <w:rFonts w:ascii="Maiandra GD" w:eastAsia="Times New Roman" w:hAnsi="Maiandra GD" w:cs="Times New Roman"/>
          <w:color w:val="000000" w:themeColor="text1"/>
          <w:sz w:val="24"/>
          <w:szCs w:val="24"/>
        </w:rPr>
        <w:t xml:space="preserve">ork plan with timelines from inception to commissioning of the health communication system, </w:t>
      </w:r>
    </w:p>
    <w:p w14:paraId="56356499" w14:textId="381B56B4" w:rsidR="000B2715" w:rsidRPr="00AB7F8C" w:rsidRDefault="46129587"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Prepare and submit </w:t>
      </w:r>
      <w:r w:rsidR="00B35630" w:rsidRPr="00AB7F8C">
        <w:rPr>
          <w:rFonts w:ascii="Maiandra GD" w:eastAsia="Times New Roman" w:hAnsi="Maiandra GD" w:cs="Times New Roman"/>
          <w:color w:val="000000" w:themeColor="text1"/>
          <w:sz w:val="24"/>
          <w:szCs w:val="24"/>
        </w:rPr>
        <w:t xml:space="preserve">equipment specifications </w:t>
      </w:r>
      <w:r w:rsidR="00B35630">
        <w:rPr>
          <w:rFonts w:ascii="Maiandra GD" w:eastAsia="Times New Roman" w:hAnsi="Maiandra GD" w:cs="Times New Roman"/>
          <w:color w:val="000000" w:themeColor="text1"/>
          <w:sz w:val="24"/>
          <w:szCs w:val="24"/>
        </w:rPr>
        <w:t xml:space="preserve">with costs </w:t>
      </w:r>
      <w:r w:rsidRPr="00AB7F8C">
        <w:rPr>
          <w:rFonts w:ascii="Maiandra GD" w:eastAsia="Times New Roman" w:hAnsi="Maiandra GD" w:cs="Times New Roman"/>
          <w:color w:val="000000" w:themeColor="text1"/>
          <w:sz w:val="24"/>
          <w:szCs w:val="24"/>
        </w:rPr>
        <w:t>to operationalize th</w:t>
      </w:r>
      <w:r w:rsidR="00C800D6" w:rsidRPr="00AB7F8C">
        <w:rPr>
          <w:rFonts w:ascii="Maiandra GD" w:eastAsia="Times New Roman" w:hAnsi="Maiandra GD" w:cs="Times New Roman"/>
          <w:color w:val="000000" w:themeColor="text1"/>
          <w:sz w:val="24"/>
          <w:szCs w:val="24"/>
        </w:rPr>
        <w:t xml:space="preserve">e health communication network with digital and analogue capabilities, </w:t>
      </w:r>
    </w:p>
    <w:p w14:paraId="082CE04C" w14:textId="1F38922A" w:rsidR="00C800D6" w:rsidRPr="00AB7F8C" w:rsidRDefault="006F0CE5" w:rsidP="00B33F2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Pr>
          <w:rFonts w:ascii="Maiandra GD" w:eastAsia="Times New Roman" w:hAnsi="Maiandra GD" w:cs="Times New Roman"/>
          <w:color w:val="000000" w:themeColor="text1"/>
          <w:sz w:val="24"/>
          <w:szCs w:val="24"/>
        </w:rPr>
        <w:t>Ensure recommended system</w:t>
      </w:r>
      <w:r w:rsidR="00C800D6" w:rsidRPr="00AB7F8C">
        <w:rPr>
          <w:rFonts w:ascii="Maiandra GD" w:eastAsia="Times New Roman" w:hAnsi="Maiandra GD" w:cs="Times New Roman"/>
          <w:color w:val="000000" w:themeColor="text1"/>
          <w:sz w:val="24"/>
          <w:szCs w:val="24"/>
        </w:rPr>
        <w:t xml:space="preserve"> radio communication network</w:t>
      </w:r>
      <w:r>
        <w:rPr>
          <w:rFonts w:ascii="Maiandra GD" w:eastAsia="Times New Roman" w:hAnsi="Maiandra GD" w:cs="Times New Roman"/>
          <w:color w:val="000000" w:themeColor="text1"/>
          <w:sz w:val="24"/>
          <w:szCs w:val="24"/>
        </w:rPr>
        <w:t xml:space="preserve"> has</w:t>
      </w:r>
      <w:r w:rsidR="00C800D6" w:rsidRPr="00AB7F8C">
        <w:rPr>
          <w:rFonts w:ascii="Maiandra GD" w:eastAsia="Times New Roman" w:hAnsi="Maiandra GD" w:cs="Times New Roman"/>
          <w:color w:val="000000" w:themeColor="text1"/>
          <w:sz w:val="24"/>
          <w:szCs w:val="24"/>
        </w:rPr>
        <w:t xml:space="preserve"> the capacity to switch between selective and general communication,</w:t>
      </w:r>
    </w:p>
    <w:p w14:paraId="004F2151" w14:textId="5DD0DAC3" w:rsidR="00CF05D4" w:rsidRPr="00AB7F8C" w:rsidRDefault="46129587" w:rsidP="46129587">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heme="minorEastAsia" w:hAnsi="Maiandra GD"/>
          <w:color w:val="000000" w:themeColor="text1"/>
          <w:sz w:val="24"/>
          <w:szCs w:val="24"/>
        </w:rPr>
      </w:pPr>
      <w:r w:rsidRPr="00AB7F8C">
        <w:rPr>
          <w:rFonts w:ascii="Maiandra GD" w:eastAsia="Times New Roman" w:hAnsi="Maiandra GD" w:cs="Times New Roman"/>
          <w:color w:val="000000" w:themeColor="text1"/>
          <w:sz w:val="24"/>
          <w:szCs w:val="24"/>
        </w:rPr>
        <w:t xml:space="preserve">Work with the </w:t>
      </w:r>
      <w:r w:rsidR="00F649C7">
        <w:rPr>
          <w:rFonts w:ascii="Maiandra GD" w:eastAsia="Times New Roman" w:hAnsi="Maiandra GD" w:cs="Times New Roman"/>
          <w:color w:val="000000" w:themeColor="text1"/>
          <w:sz w:val="24"/>
          <w:szCs w:val="24"/>
        </w:rPr>
        <w:t>Department</w:t>
      </w:r>
      <w:r w:rsidRPr="00AB7F8C">
        <w:rPr>
          <w:rFonts w:ascii="Maiandra GD" w:eastAsia="Times New Roman" w:hAnsi="Maiandra GD" w:cs="Times New Roman"/>
          <w:color w:val="000000" w:themeColor="text1"/>
          <w:sz w:val="24"/>
          <w:szCs w:val="24"/>
        </w:rPr>
        <w:t xml:space="preserve"> of Health and Wellness to procure the recommended radio communication equipment needed to establish the communication system,</w:t>
      </w:r>
      <w:r w:rsidR="006F0CE5">
        <w:rPr>
          <w:rFonts w:ascii="Maiandra GD" w:eastAsia="Times New Roman" w:hAnsi="Maiandra GD" w:cs="Times New Roman"/>
          <w:color w:val="000000" w:themeColor="text1"/>
          <w:sz w:val="24"/>
          <w:szCs w:val="24"/>
        </w:rPr>
        <w:t xml:space="preserve"> with appropriate warranty</w:t>
      </w:r>
    </w:p>
    <w:p w14:paraId="6634C6CF" w14:textId="7C97B9F7" w:rsidR="00CF05D4" w:rsidRPr="00AB7F8C" w:rsidRDefault="46129587" w:rsidP="46129587">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hAnsi="Maiandra GD"/>
          <w:color w:val="000000" w:themeColor="text1"/>
          <w:sz w:val="24"/>
          <w:szCs w:val="24"/>
        </w:rPr>
      </w:pPr>
      <w:r w:rsidRPr="00AB7F8C">
        <w:rPr>
          <w:rFonts w:ascii="Maiandra GD" w:eastAsia="Times New Roman" w:hAnsi="Maiandra GD" w:cs="Times New Roman"/>
          <w:color w:val="000000" w:themeColor="text1"/>
          <w:sz w:val="24"/>
          <w:szCs w:val="24"/>
        </w:rPr>
        <w:t xml:space="preserve">Install and operationalize the health communication network,   </w:t>
      </w:r>
    </w:p>
    <w:p w14:paraId="6CF96456" w14:textId="36BBBA7E" w:rsidR="000B2715" w:rsidRPr="00AB7F8C" w:rsidRDefault="46129587"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Provide the training curricula, methodology of training, and evaluation method and tools to ensure health personnel can effectively and efficiently use the </w:t>
      </w:r>
      <w:r w:rsidR="006F0CE5">
        <w:rPr>
          <w:rFonts w:ascii="Maiandra GD" w:eastAsia="Times New Roman" w:hAnsi="Maiandra GD" w:cs="Times New Roman"/>
          <w:color w:val="000000" w:themeColor="text1"/>
          <w:sz w:val="24"/>
          <w:szCs w:val="24"/>
        </w:rPr>
        <w:t xml:space="preserve">recommended/proposed </w:t>
      </w:r>
      <w:r w:rsidRPr="00AB7F8C">
        <w:rPr>
          <w:rFonts w:ascii="Maiandra GD" w:eastAsia="Times New Roman" w:hAnsi="Maiandra GD" w:cs="Times New Roman"/>
          <w:color w:val="000000" w:themeColor="text1"/>
          <w:sz w:val="24"/>
          <w:szCs w:val="24"/>
        </w:rPr>
        <w:t xml:space="preserve">radio communication system,  </w:t>
      </w:r>
    </w:p>
    <w:p w14:paraId="2A6D54A6" w14:textId="77777777" w:rsidR="00DB76DA" w:rsidRPr="00AB7F8C" w:rsidRDefault="46129587"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FF0000"/>
          <w:sz w:val="24"/>
          <w:szCs w:val="24"/>
        </w:rPr>
      </w:pPr>
      <w:r w:rsidRPr="00AB7F8C">
        <w:rPr>
          <w:rFonts w:ascii="Maiandra GD" w:eastAsia="Times New Roman" w:hAnsi="Maiandra GD" w:cs="Times New Roman"/>
          <w:color w:val="000000" w:themeColor="text1"/>
          <w:sz w:val="24"/>
          <w:szCs w:val="24"/>
        </w:rPr>
        <w:t>Commission the health radio communication network,</w:t>
      </w:r>
    </w:p>
    <w:p w14:paraId="348B1FBE" w14:textId="1675D21B" w:rsidR="00DB76DA" w:rsidRPr="00AB7F8C" w:rsidRDefault="46129587" w:rsidP="545855F5">
      <w:pPr>
        <w:pStyle w:val="ListParagraph"/>
        <w:widowControl w:val="0"/>
        <w:numPr>
          <w:ilvl w:val="0"/>
          <w:numId w:val="17"/>
        </w:numPr>
        <w:autoSpaceDE w:val="0"/>
        <w:autoSpaceDN w:val="0"/>
        <w:adjustRightInd w:val="0"/>
        <w:spacing w:before="120" w:after="120" w:line="240" w:lineRule="auto"/>
        <w:ind w:left="990" w:hanging="450"/>
        <w:contextualSpacing w:val="0"/>
        <w:jc w:val="both"/>
        <w:rPr>
          <w:rFonts w:ascii="Maiandra GD" w:eastAsia="Times New Roman" w:hAnsi="Maiandra GD" w:cs="Times New Roman"/>
          <w:color w:val="FF0000"/>
          <w:sz w:val="24"/>
          <w:szCs w:val="24"/>
        </w:rPr>
      </w:pPr>
      <w:r w:rsidRPr="00AB7F8C">
        <w:rPr>
          <w:rFonts w:ascii="Maiandra GD" w:eastAsia="Times New Roman" w:hAnsi="Maiandra GD" w:cs="Times New Roman"/>
          <w:color w:val="000000" w:themeColor="text1"/>
          <w:sz w:val="24"/>
          <w:szCs w:val="24"/>
        </w:rPr>
        <w:t xml:space="preserve">Provide preventative and corrective maintenance and repair plans for the radio communication system, and  </w:t>
      </w:r>
    </w:p>
    <w:p w14:paraId="444EEB1B" w14:textId="77777777" w:rsidR="00DB76DA" w:rsidRPr="00AB7F8C" w:rsidRDefault="00DB76DA" w:rsidP="545855F5">
      <w:pPr>
        <w:pStyle w:val="ListParagraph"/>
        <w:widowControl w:val="0"/>
        <w:autoSpaceDE w:val="0"/>
        <w:autoSpaceDN w:val="0"/>
        <w:adjustRightInd w:val="0"/>
        <w:spacing w:before="120" w:after="120" w:line="240" w:lineRule="auto"/>
        <w:ind w:left="990"/>
        <w:contextualSpacing w:val="0"/>
        <w:jc w:val="both"/>
        <w:rPr>
          <w:rFonts w:ascii="Maiandra GD" w:eastAsia="Times New Roman" w:hAnsi="Maiandra GD" w:cs="Times New Roman"/>
          <w:color w:val="FF0000"/>
          <w:sz w:val="24"/>
          <w:szCs w:val="24"/>
        </w:rPr>
      </w:pPr>
    </w:p>
    <w:p w14:paraId="307A1343" w14:textId="77777777" w:rsidR="00FD617B" w:rsidRPr="00AB7F8C" w:rsidRDefault="545855F5" w:rsidP="545855F5">
      <w:pPr>
        <w:pStyle w:val="ListParagraph"/>
        <w:numPr>
          <w:ilvl w:val="0"/>
          <w:numId w:val="3"/>
        </w:numPr>
        <w:spacing w:after="0" w:line="240" w:lineRule="auto"/>
        <w:ind w:left="540" w:hanging="540"/>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Special Conditions of the Consultancy</w:t>
      </w:r>
    </w:p>
    <w:p w14:paraId="5641C3FC" w14:textId="77777777" w:rsidR="002B5217" w:rsidRPr="00AB7F8C" w:rsidRDefault="002B5217" w:rsidP="545855F5">
      <w:pPr>
        <w:pStyle w:val="ListParagraph"/>
        <w:spacing w:after="0" w:line="240" w:lineRule="auto"/>
        <w:ind w:left="540"/>
        <w:jc w:val="both"/>
        <w:rPr>
          <w:rFonts w:ascii="Maiandra GD" w:eastAsia="Times New Roman" w:hAnsi="Maiandra GD" w:cs="Times New Roman"/>
          <w:b/>
          <w:bCs/>
          <w:color w:val="000000" w:themeColor="text1"/>
          <w:sz w:val="24"/>
          <w:szCs w:val="24"/>
        </w:rPr>
      </w:pPr>
    </w:p>
    <w:p w14:paraId="70505C4E" w14:textId="48047064" w:rsidR="00DB76DA" w:rsidRPr="00AB7F8C" w:rsidRDefault="46129587" w:rsidP="545855F5">
      <w:pPr>
        <w:pStyle w:val="ListParagraph"/>
        <w:spacing w:after="0" w:line="240" w:lineRule="auto"/>
        <w:ind w:left="54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lastRenderedPageBreak/>
        <w:t xml:space="preserve">The consultant will work under the supervision of the Project Implementation Unit of the </w:t>
      </w:r>
      <w:r w:rsidR="00F649C7">
        <w:rPr>
          <w:rFonts w:ascii="Maiandra GD" w:eastAsia="Times New Roman" w:hAnsi="Maiandra GD" w:cs="Times New Roman"/>
          <w:color w:val="000000" w:themeColor="text1"/>
          <w:sz w:val="24"/>
          <w:szCs w:val="24"/>
        </w:rPr>
        <w:t>Department</w:t>
      </w:r>
      <w:r w:rsidRPr="00AB7F8C">
        <w:rPr>
          <w:rFonts w:ascii="Maiandra GD" w:eastAsia="Times New Roman" w:hAnsi="Maiandra GD" w:cs="Times New Roman"/>
          <w:color w:val="000000" w:themeColor="text1"/>
          <w:sz w:val="24"/>
          <w:szCs w:val="24"/>
        </w:rPr>
        <w:t xml:space="preserve"> of Health and Wellness and in close collaboration (“day to day”) with the Chief Medical Officer and the Health Disaster Coordinator. The Project Manager in collaboration with the Permanent Secretary and the Chief Medical Officer will oversee and facilitate the contractual arrangement for this communication network consultancy. The final deliverables will be approved by the Project Implementation Unit of the </w:t>
      </w:r>
      <w:r w:rsidR="00F649C7">
        <w:rPr>
          <w:rFonts w:ascii="Maiandra GD" w:eastAsia="Times New Roman" w:hAnsi="Maiandra GD" w:cs="Times New Roman"/>
          <w:color w:val="000000" w:themeColor="text1"/>
          <w:sz w:val="24"/>
          <w:szCs w:val="24"/>
        </w:rPr>
        <w:t>Department</w:t>
      </w:r>
      <w:r w:rsidRPr="00AB7F8C">
        <w:rPr>
          <w:rFonts w:ascii="Maiandra GD" w:eastAsia="Times New Roman" w:hAnsi="Maiandra GD" w:cs="Times New Roman"/>
          <w:color w:val="000000" w:themeColor="text1"/>
          <w:sz w:val="24"/>
          <w:szCs w:val="24"/>
        </w:rPr>
        <w:t xml:space="preserve"> of Health and Wellness in collaboration with the Permanent Secretary.  </w:t>
      </w:r>
    </w:p>
    <w:p w14:paraId="04A95A42" w14:textId="77777777" w:rsidR="00F442DE" w:rsidRPr="00AB7F8C" w:rsidRDefault="00F442DE" w:rsidP="545855F5">
      <w:pPr>
        <w:pStyle w:val="ListParagraph"/>
        <w:spacing w:after="0" w:line="240" w:lineRule="auto"/>
        <w:ind w:left="0"/>
        <w:jc w:val="both"/>
        <w:rPr>
          <w:rFonts w:ascii="Maiandra GD" w:eastAsia="Times New Roman" w:hAnsi="Maiandra GD" w:cs="Times New Roman"/>
          <w:color w:val="000000" w:themeColor="text1"/>
          <w:sz w:val="24"/>
          <w:szCs w:val="24"/>
        </w:rPr>
      </w:pPr>
    </w:p>
    <w:p w14:paraId="5539EDD4" w14:textId="5E4D4B12" w:rsidR="002B5217" w:rsidRPr="00AB7F8C" w:rsidRDefault="545855F5" w:rsidP="545855F5">
      <w:pPr>
        <w:pStyle w:val="ListParagraph"/>
        <w:numPr>
          <w:ilvl w:val="0"/>
          <w:numId w:val="3"/>
        </w:numPr>
        <w:spacing w:after="0" w:line="240" w:lineRule="auto"/>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Duration of the Consultancy</w:t>
      </w:r>
    </w:p>
    <w:p w14:paraId="2A65BF93" w14:textId="77777777" w:rsidR="00100AF5" w:rsidRPr="00AB7F8C" w:rsidRDefault="00100AF5" w:rsidP="545855F5">
      <w:pPr>
        <w:pStyle w:val="ListParagraph"/>
        <w:spacing w:after="0" w:line="240" w:lineRule="auto"/>
        <w:ind w:left="540"/>
        <w:jc w:val="both"/>
        <w:rPr>
          <w:rFonts w:ascii="Maiandra GD" w:eastAsia="Times New Roman" w:hAnsi="Maiandra GD" w:cs="Times New Roman"/>
          <w:b/>
          <w:bCs/>
          <w:color w:val="000000" w:themeColor="text1"/>
          <w:sz w:val="24"/>
          <w:szCs w:val="24"/>
        </w:rPr>
      </w:pPr>
    </w:p>
    <w:p w14:paraId="1C7330EA" w14:textId="5FCCC370" w:rsidR="00100AF5" w:rsidRPr="00AB7F8C" w:rsidRDefault="545855F5" w:rsidP="545855F5">
      <w:pPr>
        <w:pStyle w:val="ListParagraph"/>
        <w:spacing w:after="0" w:line="240" w:lineRule="auto"/>
        <w:ind w:left="54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The consultancy will have an estimated duration of 24 weeks (including the procurement, installation and commissioning activities).</w:t>
      </w:r>
    </w:p>
    <w:p w14:paraId="4D727CE6" w14:textId="3C2E5BE5" w:rsidR="006D6DDA" w:rsidRPr="00AB7F8C" w:rsidRDefault="006D6DDA" w:rsidP="545855F5">
      <w:pPr>
        <w:pStyle w:val="ListParagraph"/>
        <w:spacing w:after="0" w:line="240" w:lineRule="auto"/>
        <w:ind w:left="540"/>
        <w:jc w:val="both"/>
        <w:rPr>
          <w:rFonts w:ascii="Maiandra GD" w:eastAsia="Times New Roman" w:hAnsi="Maiandra GD" w:cs="Times New Roman"/>
          <w:color w:val="000000" w:themeColor="text1"/>
          <w:sz w:val="24"/>
          <w:szCs w:val="24"/>
        </w:rPr>
      </w:pPr>
    </w:p>
    <w:p w14:paraId="445BD621" w14:textId="77777777" w:rsidR="00B37476" w:rsidRPr="00AB7F8C" w:rsidRDefault="00B37476" w:rsidP="545855F5">
      <w:pPr>
        <w:pStyle w:val="ListParagraph"/>
        <w:spacing w:after="0" w:line="240" w:lineRule="auto"/>
        <w:ind w:left="540"/>
        <w:jc w:val="both"/>
        <w:rPr>
          <w:rFonts w:ascii="Maiandra GD" w:eastAsia="Times New Roman" w:hAnsi="Maiandra GD" w:cs="Times New Roman"/>
          <w:color w:val="000000" w:themeColor="text1"/>
          <w:sz w:val="24"/>
          <w:szCs w:val="24"/>
        </w:rPr>
      </w:pPr>
    </w:p>
    <w:p w14:paraId="3A0C0299" w14:textId="77777777" w:rsidR="00B37476" w:rsidRPr="00AB7F8C" w:rsidRDefault="545855F5" w:rsidP="545855F5">
      <w:pPr>
        <w:jc w:val="both"/>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Proposed Payment Schedule</w:t>
      </w:r>
    </w:p>
    <w:tbl>
      <w:tblPr>
        <w:tblStyle w:val="TableGrid"/>
        <w:tblW w:w="9445" w:type="dxa"/>
        <w:tblLook w:val="04A0" w:firstRow="1" w:lastRow="0" w:firstColumn="1" w:lastColumn="0" w:noHBand="0" w:noVBand="1"/>
      </w:tblPr>
      <w:tblGrid>
        <w:gridCol w:w="2337"/>
        <w:gridCol w:w="2068"/>
        <w:gridCol w:w="3150"/>
        <w:gridCol w:w="1890"/>
      </w:tblGrid>
      <w:tr w:rsidR="00E37CA1" w:rsidRPr="00AB7F8C" w14:paraId="30292FB2" w14:textId="77777777" w:rsidTr="00086DD2">
        <w:tc>
          <w:tcPr>
            <w:tcW w:w="2337" w:type="dxa"/>
          </w:tcPr>
          <w:p w14:paraId="79CC871D"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Deliverable</w:t>
            </w:r>
          </w:p>
        </w:tc>
        <w:tc>
          <w:tcPr>
            <w:tcW w:w="2068" w:type="dxa"/>
          </w:tcPr>
          <w:p w14:paraId="36685414"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Period</w:t>
            </w:r>
          </w:p>
        </w:tc>
        <w:tc>
          <w:tcPr>
            <w:tcW w:w="3150" w:type="dxa"/>
          </w:tcPr>
          <w:p w14:paraId="5B6E5682"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Condition</w:t>
            </w:r>
          </w:p>
        </w:tc>
        <w:tc>
          <w:tcPr>
            <w:tcW w:w="1890" w:type="dxa"/>
          </w:tcPr>
          <w:p w14:paraId="32F9B1DD"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Percentage</w:t>
            </w:r>
          </w:p>
        </w:tc>
      </w:tr>
      <w:tr w:rsidR="00E37CA1" w:rsidRPr="00AB7F8C" w14:paraId="7BD5B462" w14:textId="77777777" w:rsidTr="00086DD2">
        <w:tc>
          <w:tcPr>
            <w:tcW w:w="2337" w:type="dxa"/>
          </w:tcPr>
          <w:p w14:paraId="37179349"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Inception Report</w:t>
            </w:r>
          </w:p>
        </w:tc>
        <w:tc>
          <w:tcPr>
            <w:tcW w:w="2068" w:type="dxa"/>
          </w:tcPr>
          <w:p w14:paraId="1E7A2646" w14:textId="14E1A8A8"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 week after the signature of the contract</w:t>
            </w:r>
          </w:p>
        </w:tc>
        <w:tc>
          <w:tcPr>
            <w:tcW w:w="3150" w:type="dxa"/>
          </w:tcPr>
          <w:p w14:paraId="59851426" w14:textId="59F2EAA5" w:rsidR="00B37476" w:rsidRPr="00AB7F8C" w:rsidRDefault="545855F5" w:rsidP="00BF6EAC">
            <w:pPr>
              <w:pStyle w:val="ListParagraph"/>
              <w:numPr>
                <w:ilvl w:val="0"/>
                <w:numId w:val="26"/>
              </w:numPr>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Inception Report accepted by the </w:t>
            </w:r>
            <w:r w:rsidRPr="00AB7F8C">
              <w:rPr>
                <w:rFonts w:ascii="Maiandra GD" w:eastAsia="Times New Roman" w:hAnsi="Maiandra GD" w:cs="Times New Roman"/>
                <w:color w:val="000000" w:themeColor="text1"/>
                <w:sz w:val="24"/>
                <w:szCs w:val="24"/>
              </w:rPr>
              <w:t>Disaster Management Coordinator,</w:t>
            </w:r>
            <w:r w:rsidRPr="00AB7F8C">
              <w:rPr>
                <w:rFonts w:ascii="Maiandra GD" w:eastAsia="Times New Roman" w:hAnsi="Maiandra GD" w:cs="Times New Roman"/>
                <w:sz w:val="24"/>
                <w:szCs w:val="24"/>
              </w:rPr>
              <w:t xml:space="preserve"> MoH</w:t>
            </w:r>
            <w:r w:rsidR="003A1093">
              <w:rPr>
                <w:rFonts w:ascii="Maiandra GD" w:eastAsia="Times New Roman" w:hAnsi="Maiandra GD" w:cs="Times New Roman"/>
                <w:sz w:val="24"/>
                <w:szCs w:val="24"/>
              </w:rPr>
              <w:t>W</w:t>
            </w:r>
          </w:p>
          <w:p w14:paraId="3F2743CC" w14:textId="7211DA01" w:rsidR="00DB76DA" w:rsidRPr="00AB7F8C" w:rsidRDefault="545855F5" w:rsidP="00BF6EAC">
            <w:pPr>
              <w:pStyle w:val="ListParagraph"/>
              <w:numPr>
                <w:ilvl w:val="0"/>
                <w:numId w:val="26"/>
              </w:numPr>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Feedback on Inception report by Health Disaster </w:t>
            </w:r>
            <w:r w:rsidR="00BF6EAC" w:rsidRPr="00AB7F8C">
              <w:rPr>
                <w:rFonts w:ascii="Maiandra GD" w:eastAsia="Times New Roman" w:hAnsi="Maiandra GD" w:cs="Times New Roman"/>
                <w:sz w:val="24"/>
                <w:szCs w:val="24"/>
              </w:rPr>
              <w:t xml:space="preserve">Risk </w:t>
            </w:r>
            <w:r w:rsidRPr="00AB7F8C">
              <w:rPr>
                <w:rFonts w:ascii="Maiandra GD" w:eastAsia="Times New Roman" w:hAnsi="Maiandra GD" w:cs="Times New Roman"/>
                <w:sz w:val="24"/>
                <w:szCs w:val="24"/>
              </w:rPr>
              <w:t xml:space="preserve">Management Committee </w:t>
            </w:r>
          </w:p>
          <w:p w14:paraId="4F1AFB3C" w14:textId="3783E215" w:rsidR="00DB76DA" w:rsidRPr="00AB7F8C" w:rsidRDefault="00DB76DA" w:rsidP="00BF6EAC">
            <w:pPr>
              <w:rPr>
                <w:rFonts w:ascii="Maiandra GD" w:eastAsia="Times New Roman" w:hAnsi="Maiandra GD" w:cs="Times New Roman"/>
                <w:sz w:val="24"/>
                <w:szCs w:val="24"/>
              </w:rPr>
            </w:pPr>
          </w:p>
        </w:tc>
        <w:tc>
          <w:tcPr>
            <w:tcW w:w="1890" w:type="dxa"/>
          </w:tcPr>
          <w:p w14:paraId="5925024A" w14:textId="77777777"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10% of the total value of the consultancy.</w:t>
            </w:r>
          </w:p>
        </w:tc>
      </w:tr>
      <w:tr w:rsidR="00E37CA1" w:rsidRPr="00AB7F8C" w14:paraId="6D1CE568" w14:textId="77777777" w:rsidTr="00086DD2">
        <w:tc>
          <w:tcPr>
            <w:tcW w:w="2337" w:type="dxa"/>
          </w:tcPr>
          <w:p w14:paraId="50761C32" w14:textId="77777777"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Report No.1</w:t>
            </w:r>
          </w:p>
        </w:tc>
        <w:tc>
          <w:tcPr>
            <w:tcW w:w="2068" w:type="dxa"/>
          </w:tcPr>
          <w:p w14:paraId="5E248919" w14:textId="77777777"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4 weeks after the signature of the contract</w:t>
            </w:r>
          </w:p>
        </w:tc>
        <w:tc>
          <w:tcPr>
            <w:tcW w:w="3150" w:type="dxa"/>
          </w:tcPr>
          <w:p w14:paraId="3AAC633E" w14:textId="5212573B"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Document containing the tools </w:t>
            </w:r>
            <w:r w:rsidR="006F0CE5">
              <w:rPr>
                <w:rFonts w:ascii="Maiandra GD" w:eastAsia="Times New Roman" w:hAnsi="Maiandra GD" w:cs="Times New Roman"/>
                <w:sz w:val="24"/>
                <w:szCs w:val="24"/>
              </w:rPr>
              <w:t xml:space="preserve">and methodology </w:t>
            </w:r>
            <w:r w:rsidRPr="00AB7F8C">
              <w:rPr>
                <w:rFonts w:ascii="Maiandra GD" w:eastAsia="Times New Roman" w:hAnsi="Maiandra GD" w:cs="Times New Roman"/>
                <w:sz w:val="24"/>
                <w:szCs w:val="24"/>
              </w:rPr>
              <w:t xml:space="preserve">for the assessment. </w:t>
            </w:r>
          </w:p>
        </w:tc>
        <w:tc>
          <w:tcPr>
            <w:tcW w:w="1890" w:type="dxa"/>
          </w:tcPr>
          <w:p w14:paraId="02680F3A" w14:textId="77777777"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10% of the total value of the consultancy</w:t>
            </w:r>
          </w:p>
        </w:tc>
      </w:tr>
      <w:tr w:rsidR="00110653" w:rsidRPr="00AB7F8C" w14:paraId="62ECD98E" w14:textId="77777777" w:rsidTr="00086DD2">
        <w:tc>
          <w:tcPr>
            <w:tcW w:w="2337" w:type="dxa"/>
          </w:tcPr>
          <w:p w14:paraId="0899AF9D" w14:textId="77777777" w:rsidR="00110653"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Report No.2</w:t>
            </w:r>
          </w:p>
        </w:tc>
        <w:tc>
          <w:tcPr>
            <w:tcW w:w="2068" w:type="dxa"/>
          </w:tcPr>
          <w:p w14:paraId="0AF2C293" w14:textId="77777777"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6 weeks after the signature of the contract</w:t>
            </w:r>
          </w:p>
        </w:tc>
        <w:tc>
          <w:tcPr>
            <w:tcW w:w="3150" w:type="dxa"/>
          </w:tcPr>
          <w:p w14:paraId="1E1F3F25" w14:textId="5720B21A"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Report containing the assessment results</w:t>
            </w:r>
            <w:r w:rsidR="006F0CE5">
              <w:rPr>
                <w:rFonts w:ascii="Maiandra GD" w:eastAsia="Times New Roman" w:hAnsi="Maiandra GD" w:cs="Times New Roman"/>
                <w:sz w:val="24"/>
                <w:szCs w:val="24"/>
              </w:rPr>
              <w:t xml:space="preserve"> and gaps and recommendations</w:t>
            </w:r>
            <w:r w:rsidRPr="00AB7F8C">
              <w:rPr>
                <w:rFonts w:ascii="Maiandra GD" w:eastAsia="Times New Roman" w:hAnsi="Maiandra GD" w:cs="Times New Roman"/>
                <w:sz w:val="24"/>
                <w:szCs w:val="24"/>
              </w:rPr>
              <w:t xml:space="preserve"> accepted by the MoH</w:t>
            </w:r>
            <w:r w:rsidR="003A1093">
              <w:rPr>
                <w:rFonts w:ascii="Maiandra GD" w:eastAsia="Times New Roman" w:hAnsi="Maiandra GD" w:cs="Times New Roman"/>
                <w:sz w:val="24"/>
                <w:szCs w:val="24"/>
              </w:rPr>
              <w:t>W</w:t>
            </w:r>
            <w:r w:rsidRPr="00AB7F8C">
              <w:rPr>
                <w:rFonts w:ascii="Maiandra GD" w:eastAsia="Times New Roman" w:hAnsi="Maiandra GD" w:cs="Times New Roman"/>
                <w:sz w:val="24"/>
                <w:szCs w:val="24"/>
              </w:rPr>
              <w:t xml:space="preserve">. </w:t>
            </w:r>
          </w:p>
        </w:tc>
        <w:tc>
          <w:tcPr>
            <w:tcW w:w="1890" w:type="dxa"/>
            <w:vMerge w:val="restart"/>
          </w:tcPr>
          <w:p w14:paraId="2FC63BB2" w14:textId="7AEF7786"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25% of the total value of the consultancy</w:t>
            </w:r>
          </w:p>
        </w:tc>
      </w:tr>
      <w:tr w:rsidR="00110653" w:rsidRPr="00AB7F8C" w14:paraId="18B75D47" w14:textId="77777777" w:rsidTr="00086DD2">
        <w:tc>
          <w:tcPr>
            <w:tcW w:w="2337" w:type="dxa"/>
          </w:tcPr>
          <w:p w14:paraId="3362F7C6" w14:textId="77777777" w:rsidR="00110653"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Report No.3</w:t>
            </w:r>
          </w:p>
        </w:tc>
        <w:tc>
          <w:tcPr>
            <w:tcW w:w="2068" w:type="dxa"/>
          </w:tcPr>
          <w:p w14:paraId="76C842F0" w14:textId="77777777"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14 weeks after the signature of the contract</w:t>
            </w:r>
          </w:p>
        </w:tc>
        <w:tc>
          <w:tcPr>
            <w:tcW w:w="3150" w:type="dxa"/>
          </w:tcPr>
          <w:p w14:paraId="7BBCF37C" w14:textId="492F2993"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Report containing the list of communication equipment</w:t>
            </w:r>
            <w:r w:rsidR="0012135C">
              <w:rPr>
                <w:rFonts w:ascii="Maiandra GD" w:eastAsia="Times New Roman" w:hAnsi="Maiandra GD" w:cs="Times New Roman"/>
                <w:sz w:val="24"/>
                <w:szCs w:val="24"/>
              </w:rPr>
              <w:t xml:space="preserve">, proposed cost and procurement plan </w:t>
            </w:r>
            <w:r w:rsidRPr="00AB7F8C">
              <w:rPr>
                <w:rFonts w:ascii="Maiandra GD" w:eastAsia="Times New Roman" w:hAnsi="Maiandra GD" w:cs="Times New Roman"/>
                <w:sz w:val="24"/>
                <w:szCs w:val="24"/>
              </w:rPr>
              <w:t>accepted by the MoH</w:t>
            </w:r>
            <w:r w:rsidR="003A1093">
              <w:rPr>
                <w:rFonts w:ascii="Maiandra GD" w:eastAsia="Times New Roman" w:hAnsi="Maiandra GD" w:cs="Times New Roman"/>
                <w:sz w:val="24"/>
                <w:szCs w:val="24"/>
              </w:rPr>
              <w:t>W.</w:t>
            </w:r>
          </w:p>
        </w:tc>
        <w:tc>
          <w:tcPr>
            <w:tcW w:w="1890" w:type="dxa"/>
            <w:vMerge/>
          </w:tcPr>
          <w:p w14:paraId="1AD5D775" w14:textId="7B9E1744" w:rsidR="00110653" w:rsidRPr="00AB7F8C" w:rsidRDefault="00110653" w:rsidP="00BF6EAC">
            <w:pPr>
              <w:rPr>
                <w:rFonts w:ascii="Maiandra GD" w:hAnsi="Maiandra GD" w:cs="Times New Roman"/>
                <w:sz w:val="24"/>
                <w:szCs w:val="24"/>
              </w:rPr>
            </w:pPr>
          </w:p>
        </w:tc>
      </w:tr>
      <w:tr w:rsidR="00E37CA1" w:rsidRPr="00AB7F8C" w14:paraId="7E1FC383" w14:textId="77777777" w:rsidTr="00086DD2">
        <w:tc>
          <w:tcPr>
            <w:tcW w:w="2337" w:type="dxa"/>
          </w:tcPr>
          <w:p w14:paraId="4D8221FE" w14:textId="1DDE5163" w:rsidR="00B37476"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Report No.4</w:t>
            </w:r>
          </w:p>
        </w:tc>
        <w:tc>
          <w:tcPr>
            <w:tcW w:w="2068" w:type="dxa"/>
          </w:tcPr>
          <w:p w14:paraId="145EE5C4" w14:textId="77777777"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17 weeks after the signature of the contract</w:t>
            </w:r>
          </w:p>
        </w:tc>
        <w:tc>
          <w:tcPr>
            <w:tcW w:w="3150" w:type="dxa"/>
          </w:tcPr>
          <w:p w14:paraId="17A1578A" w14:textId="07FCC8A8"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 xml:space="preserve">Report on the training curricula accepted by the </w:t>
            </w:r>
            <w:proofErr w:type="spellStart"/>
            <w:r w:rsidRPr="00AB7F8C">
              <w:rPr>
                <w:rFonts w:ascii="Maiandra GD" w:eastAsia="Times New Roman" w:hAnsi="Maiandra GD" w:cs="Times New Roman"/>
                <w:sz w:val="24"/>
                <w:szCs w:val="24"/>
              </w:rPr>
              <w:t>MoH</w:t>
            </w:r>
            <w:r w:rsidR="003A1093">
              <w:rPr>
                <w:rFonts w:ascii="Maiandra GD" w:eastAsia="Times New Roman" w:hAnsi="Maiandra GD" w:cs="Times New Roman"/>
                <w:sz w:val="24"/>
                <w:szCs w:val="24"/>
              </w:rPr>
              <w:t>W</w:t>
            </w:r>
            <w:proofErr w:type="spellEnd"/>
            <w:r w:rsidR="003A1093">
              <w:rPr>
                <w:rFonts w:ascii="Maiandra GD" w:eastAsia="Times New Roman" w:hAnsi="Maiandra GD" w:cs="Times New Roman"/>
                <w:sz w:val="24"/>
                <w:szCs w:val="24"/>
              </w:rPr>
              <w:t>.</w:t>
            </w:r>
          </w:p>
        </w:tc>
        <w:tc>
          <w:tcPr>
            <w:tcW w:w="1890" w:type="dxa"/>
          </w:tcPr>
          <w:p w14:paraId="23A7F99D" w14:textId="45A02275" w:rsidR="00B37476"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25% of the total value of the consultancy</w:t>
            </w:r>
          </w:p>
        </w:tc>
      </w:tr>
      <w:tr w:rsidR="00110653" w:rsidRPr="00AB7F8C" w14:paraId="7993BD80" w14:textId="77777777" w:rsidTr="00086DD2">
        <w:tc>
          <w:tcPr>
            <w:tcW w:w="2337" w:type="dxa"/>
          </w:tcPr>
          <w:p w14:paraId="239C83BC" w14:textId="77777777" w:rsidR="00110653"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lastRenderedPageBreak/>
              <w:t>Report No.5</w:t>
            </w:r>
          </w:p>
        </w:tc>
        <w:tc>
          <w:tcPr>
            <w:tcW w:w="2068" w:type="dxa"/>
          </w:tcPr>
          <w:p w14:paraId="4676829C" w14:textId="2A867FB0"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19 weeks after the signature of the contract</w:t>
            </w:r>
          </w:p>
        </w:tc>
        <w:tc>
          <w:tcPr>
            <w:tcW w:w="3150" w:type="dxa"/>
          </w:tcPr>
          <w:p w14:paraId="4B7D872B" w14:textId="4EFA83D2"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Procurement of the equipment the MoH</w:t>
            </w:r>
            <w:r w:rsidR="003A1093">
              <w:rPr>
                <w:rFonts w:ascii="Maiandra GD" w:eastAsia="Times New Roman" w:hAnsi="Maiandra GD" w:cs="Times New Roman"/>
                <w:sz w:val="24"/>
                <w:szCs w:val="24"/>
              </w:rPr>
              <w:t xml:space="preserve">W. </w:t>
            </w:r>
          </w:p>
        </w:tc>
        <w:tc>
          <w:tcPr>
            <w:tcW w:w="1890" w:type="dxa"/>
            <w:vMerge w:val="restart"/>
          </w:tcPr>
          <w:p w14:paraId="29B75710" w14:textId="6120AFD6"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30% of the total value of the consultancy</w:t>
            </w:r>
          </w:p>
        </w:tc>
      </w:tr>
      <w:tr w:rsidR="00110653" w:rsidRPr="00AB7F8C" w14:paraId="043AAB36" w14:textId="77777777" w:rsidTr="00086DD2">
        <w:trPr>
          <w:trHeight w:val="1187"/>
        </w:trPr>
        <w:tc>
          <w:tcPr>
            <w:tcW w:w="2337" w:type="dxa"/>
          </w:tcPr>
          <w:p w14:paraId="33D9DCA6" w14:textId="77777777" w:rsidR="00110653" w:rsidRPr="00AB7F8C" w:rsidRDefault="545855F5" w:rsidP="00BF6EAC">
            <w:pPr>
              <w:rPr>
                <w:rFonts w:ascii="Maiandra GD" w:eastAsia="Times New Roman" w:hAnsi="Maiandra GD" w:cs="Times New Roman"/>
                <w:b/>
                <w:bCs/>
                <w:sz w:val="24"/>
                <w:szCs w:val="24"/>
              </w:rPr>
            </w:pPr>
            <w:r w:rsidRPr="00AB7F8C">
              <w:rPr>
                <w:rFonts w:ascii="Maiandra GD" w:eastAsia="Times New Roman" w:hAnsi="Maiandra GD" w:cs="Times New Roman"/>
                <w:b/>
                <w:bCs/>
                <w:sz w:val="24"/>
                <w:szCs w:val="24"/>
              </w:rPr>
              <w:t>Report No.6</w:t>
            </w:r>
          </w:p>
        </w:tc>
        <w:tc>
          <w:tcPr>
            <w:tcW w:w="2068" w:type="dxa"/>
          </w:tcPr>
          <w:p w14:paraId="47F29D9A" w14:textId="77777777"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24 weeks after the signature of the contract</w:t>
            </w:r>
          </w:p>
        </w:tc>
        <w:tc>
          <w:tcPr>
            <w:tcW w:w="3150" w:type="dxa"/>
          </w:tcPr>
          <w:p w14:paraId="4194F9DB" w14:textId="7B9FE6A7" w:rsidR="00110653" w:rsidRPr="00AB7F8C" w:rsidRDefault="545855F5" w:rsidP="00BF6EAC">
            <w:pPr>
              <w:rPr>
                <w:rFonts w:ascii="Maiandra GD" w:eastAsia="Times New Roman" w:hAnsi="Maiandra GD" w:cs="Times New Roman"/>
                <w:sz w:val="24"/>
                <w:szCs w:val="24"/>
              </w:rPr>
            </w:pPr>
            <w:r w:rsidRPr="00AB7F8C">
              <w:rPr>
                <w:rFonts w:ascii="Maiandra GD" w:eastAsia="Times New Roman" w:hAnsi="Maiandra GD" w:cs="Times New Roman"/>
                <w:sz w:val="24"/>
                <w:szCs w:val="24"/>
              </w:rPr>
              <w:t>Final report and traini</w:t>
            </w:r>
            <w:r w:rsidR="00086DD2" w:rsidRPr="00AB7F8C">
              <w:rPr>
                <w:rFonts w:ascii="Maiandra GD" w:eastAsia="Times New Roman" w:hAnsi="Maiandra GD" w:cs="Times New Roman"/>
                <w:sz w:val="24"/>
                <w:szCs w:val="24"/>
              </w:rPr>
              <w:t>ng report accepted by the MoH</w:t>
            </w:r>
            <w:r w:rsidR="003A1093">
              <w:rPr>
                <w:rFonts w:ascii="Maiandra GD" w:eastAsia="Times New Roman" w:hAnsi="Maiandra GD" w:cs="Times New Roman"/>
                <w:sz w:val="24"/>
                <w:szCs w:val="24"/>
              </w:rPr>
              <w:t>W</w:t>
            </w:r>
            <w:r w:rsidR="00086DD2" w:rsidRPr="00AB7F8C">
              <w:rPr>
                <w:rFonts w:ascii="Maiandra GD" w:eastAsia="Times New Roman" w:hAnsi="Maiandra GD" w:cs="Times New Roman"/>
                <w:sz w:val="24"/>
                <w:szCs w:val="24"/>
              </w:rPr>
              <w:t>.</w:t>
            </w:r>
          </w:p>
        </w:tc>
        <w:tc>
          <w:tcPr>
            <w:tcW w:w="1890" w:type="dxa"/>
            <w:vMerge/>
          </w:tcPr>
          <w:p w14:paraId="0B422964" w14:textId="7AAA2E3A" w:rsidR="00110653" w:rsidRPr="00AB7F8C" w:rsidRDefault="00110653" w:rsidP="00BF6EAC">
            <w:pPr>
              <w:rPr>
                <w:rFonts w:ascii="Maiandra GD" w:hAnsi="Maiandra GD" w:cs="Times New Roman"/>
                <w:sz w:val="24"/>
                <w:szCs w:val="24"/>
              </w:rPr>
            </w:pPr>
          </w:p>
        </w:tc>
      </w:tr>
    </w:tbl>
    <w:p w14:paraId="66B55E8B" w14:textId="77777777" w:rsidR="00B37476" w:rsidRPr="00AB7F8C" w:rsidRDefault="00B37476" w:rsidP="00BF6EAC">
      <w:pPr>
        <w:rPr>
          <w:rFonts w:ascii="Maiandra GD" w:eastAsia="Times New Roman" w:hAnsi="Maiandra GD" w:cs="Times New Roman"/>
          <w:sz w:val="24"/>
          <w:szCs w:val="24"/>
        </w:rPr>
      </w:pPr>
    </w:p>
    <w:p w14:paraId="43022FC3" w14:textId="77777777" w:rsidR="00100AF5" w:rsidRPr="00AB7F8C" w:rsidRDefault="00100AF5" w:rsidP="545855F5">
      <w:pPr>
        <w:pStyle w:val="ListParagraph"/>
        <w:spacing w:after="0" w:line="240" w:lineRule="auto"/>
        <w:ind w:left="540"/>
        <w:jc w:val="both"/>
        <w:rPr>
          <w:rFonts w:ascii="Maiandra GD" w:eastAsia="Times New Roman" w:hAnsi="Maiandra GD" w:cs="Times New Roman"/>
          <w:b/>
          <w:bCs/>
          <w:color w:val="000000" w:themeColor="text1"/>
          <w:sz w:val="24"/>
          <w:szCs w:val="24"/>
        </w:rPr>
      </w:pPr>
    </w:p>
    <w:p w14:paraId="45EF2C7F" w14:textId="31896AA2" w:rsidR="00100AF5" w:rsidRPr="00AB7F8C" w:rsidRDefault="545855F5" w:rsidP="545855F5">
      <w:pPr>
        <w:pStyle w:val="ListParagraph"/>
        <w:numPr>
          <w:ilvl w:val="0"/>
          <w:numId w:val="3"/>
        </w:numPr>
        <w:spacing w:after="0" w:line="240" w:lineRule="auto"/>
        <w:jc w:val="both"/>
        <w:rPr>
          <w:rFonts w:ascii="Maiandra GD" w:eastAsia="Times New Roman" w:hAnsi="Maiandra GD" w:cs="Times New Roman"/>
          <w:b/>
          <w:bCs/>
          <w:color w:val="000000" w:themeColor="text1"/>
          <w:sz w:val="24"/>
          <w:szCs w:val="24"/>
        </w:rPr>
      </w:pPr>
      <w:r w:rsidRPr="00AB7F8C">
        <w:rPr>
          <w:rFonts w:ascii="Maiandra GD" w:eastAsia="Times New Roman" w:hAnsi="Maiandra GD" w:cs="Times New Roman"/>
          <w:b/>
          <w:bCs/>
          <w:color w:val="000000" w:themeColor="text1"/>
          <w:sz w:val="24"/>
          <w:szCs w:val="24"/>
        </w:rPr>
        <w:t xml:space="preserve">Qualification and Experience </w:t>
      </w:r>
    </w:p>
    <w:p w14:paraId="59047D25" w14:textId="77777777" w:rsidR="00E37CA1" w:rsidRPr="00AB7F8C" w:rsidRDefault="00E37CA1" w:rsidP="545855F5">
      <w:pPr>
        <w:pStyle w:val="ListParagraph"/>
        <w:spacing w:after="0" w:line="240" w:lineRule="auto"/>
        <w:ind w:left="540"/>
        <w:jc w:val="both"/>
        <w:rPr>
          <w:rFonts w:ascii="Maiandra GD" w:eastAsia="Times New Roman" w:hAnsi="Maiandra GD" w:cs="Times New Roman"/>
          <w:b/>
          <w:bCs/>
          <w:color w:val="000000" w:themeColor="text1"/>
          <w:sz w:val="24"/>
          <w:szCs w:val="24"/>
        </w:rPr>
      </w:pPr>
    </w:p>
    <w:p w14:paraId="038AEA1E" w14:textId="77777777" w:rsidR="00100AF5" w:rsidRPr="00AB7F8C" w:rsidRDefault="00100AF5" w:rsidP="545855F5">
      <w:pPr>
        <w:pStyle w:val="ListParagraph"/>
        <w:spacing w:after="0" w:line="240" w:lineRule="auto"/>
        <w:ind w:left="540"/>
        <w:jc w:val="both"/>
        <w:rPr>
          <w:rFonts w:ascii="Maiandra GD" w:eastAsia="Times New Roman" w:hAnsi="Maiandra GD" w:cs="Times New Roman"/>
          <w:b/>
          <w:bCs/>
          <w:color w:val="000000" w:themeColor="text1"/>
          <w:sz w:val="24"/>
          <w:szCs w:val="24"/>
        </w:rPr>
      </w:pPr>
    </w:p>
    <w:p w14:paraId="326EC309" w14:textId="4F337FCE" w:rsidR="001C6118" w:rsidRPr="00AB7F8C" w:rsidRDefault="00452A92" w:rsidP="545855F5">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Certified Radio Operator (CTO)</w:t>
      </w:r>
      <w:r w:rsidR="545855F5" w:rsidRPr="00AB7F8C">
        <w:rPr>
          <w:rFonts w:ascii="Maiandra GD" w:eastAsia="Times New Roman" w:hAnsi="Maiandra GD" w:cs="Times New Roman"/>
          <w:color w:val="FF0000"/>
          <w:sz w:val="24"/>
          <w:szCs w:val="24"/>
        </w:rPr>
        <w:t xml:space="preserve"> </w:t>
      </w:r>
      <w:r w:rsidR="545855F5" w:rsidRPr="00AB7F8C">
        <w:rPr>
          <w:rFonts w:ascii="Maiandra GD" w:eastAsia="Times New Roman" w:hAnsi="Maiandra GD" w:cs="Times New Roman"/>
          <w:color w:val="000000" w:themeColor="text1"/>
          <w:sz w:val="24"/>
          <w:szCs w:val="24"/>
        </w:rPr>
        <w:t xml:space="preserve">qualifications or an accepted Diploma in the field of Telecommunications or Advanced Technical Diploma in Applied Telecommunication Systems </w:t>
      </w:r>
    </w:p>
    <w:p w14:paraId="5E3CFE7E" w14:textId="77777777" w:rsidR="001C6118" w:rsidRPr="00AB7F8C" w:rsidRDefault="001C6118" w:rsidP="545855F5">
      <w:pPr>
        <w:pStyle w:val="ListParagraph"/>
        <w:spacing w:after="0" w:line="240" w:lineRule="auto"/>
        <w:jc w:val="both"/>
        <w:rPr>
          <w:rFonts w:ascii="Maiandra GD" w:eastAsia="Times New Roman" w:hAnsi="Maiandra GD" w:cs="Times New Roman"/>
          <w:color w:val="000000" w:themeColor="text1"/>
          <w:sz w:val="24"/>
          <w:szCs w:val="24"/>
        </w:rPr>
      </w:pPr>
    </w:p>
    <w:p w14:paraId="340AA547" w14:textId="763627FF" w:rsidR="00C800D6" w:rsidRPr="00AB7F8C" w:rsidRDefault="545855F5" w:rsidP="545855F5">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Must have at least ten (10) years working experience in</w:t>
      </w:r>
      <w:r w:rsidR="00034EDA" w:rsidRPr="00AB7F8C">
        <w:rPr>
          <w:rFonts w:ascii="Maiandra GD" w:eastAsia="Times New Roman" w:hAnsi="Maiandra GD" w:cs="Times New Roman"/>
          <w:color w:val="000000" w:themeColor="text1"/>
          <w:sz w:val="24"/>
          <w:szCs w:val="24"/>
        </w:rPr>
        <w:t xml:space="preserve"> two-way </w:t>
      </w:r>
      <w:r w:rsidRPr="00AB7F8C">
        <w:rPr>
          <w:rFonts w:ascii="Maiandra GD" w:eastAsia="Times New Roman" w:hAnsi="Maiandra GD" w:cs="Times New Roman"/>
          <w:color w:val="000000" w:themeColor="text1"/>
          <w:sz w:val="24"/>
          <w:szCs w:val="24"/>
        </w:rPr>
        <w:t>radio communication systems,</w:t>
      </w:r>
    </w:p>
    <w:p w14:paraId="3E09E0D5" w14:textId="77777777" w:rsidR="00C800D6" w:rsidRPr="00AB7F8C" w:rsidRDefault="00C800D6" w:rsidP="00C800D6">
      <w:pPr>
        <w:pStyle w:val="ListParagraph"/>
        <w:rPr>
          <w:rFonts w:ascii="Maiandra GD" w:eastAsia="Times New Roman" w:hAnsi="Maiandra GD" w:cs="Times New Roman"/>
          <w:color w:val="000000" w:themeColor="text1"/>
          <w:sz w:val="24"/>
          <w:szCs w:val="24"/>
        </w:rPr>
      </w:pPr>
    </w:p>
    <w:p w14:paraId="28A7A256" w14:textId="50645597" w:rsidR="00FD617B" w:rsidRPr="00AB7F8C" w:rsidRDefault="00C800D6" w:rsidP="545855F5">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Have proven track record in similar radio communication network inst</w:t>
      </w:r>
      <w:r w:rsidR="00452A92" w:rsidRPr="00AB7F8C">
        <w:rPr>
          <w:rFonts w:ascii="Maiandra GD" w:eastAsia="Times New Roman" w:hAnsi="Maiandra GD" w:cs="Times New Roman"/>
          <w:color w:val="000000" w:themeColor="text1"/>
          <w:sz w:val="24"/>
          <w:szCs w:val="24"/>
        </w:rPr>
        <w:t>a</w:t>
      </w:r>
      <w:r w:rsidRPr="00AB7F8C">
        <w:rPr>
          <w:rFonts w:ascii="Maiandra GD" w:eastAsia="Times New Roman" w:hAnsi="Maiandra GD" w:cs="Times New Roman"/>
          <w:color w:val="000000" w:themeColor="text1"/>
          <w:sz w:val="24"/>
          <w:szCs w:val="24"/>
        </w:rPr>
        <w:t xml:space="preserve">llation, </w:t>
      </w:r>
      <w:r w:rsidR="545855F5" w:rsidRPr="00AB7F8C">
        <w:rPr>
          <w:rFonts w:ascii="Maiandra GD" w:eastAsia="Times New Roman" w:hAnsi="Maiandra GD" w:cs="Times New Roman"/>
          <w:color w:val="000000" w:themeColor="text1"/>
          <w:sz w:val="24"/>
          <w:szCs w:val="24"/>
        </w:rPr>
        <w:t xml:space="preserve"> </w:t>
      </w:r>
    </w:p>
    <w:p w14:paraId="35DFFA8E" w14:textId="77777777" w:rsidR="00C800D6" w:rsidRPr="00AB7F8C" w:rsidRDefault="00C800D6" w:rsidP="00C800D6">
      <w:pPr>
        <w:pStyle w:val="ListParagraph"/>
        <w:rPr>
          <w:rFonts w:ascii="Maiandra GD" w:eastAsia="Times New Roman" w:hAnsi="Maiandra GD" w:cs="Times New Roman"/>
          <w:color w:val="000000" w:themeColor="text1"/>
          <w:sz w:val="24"/>
          <w:szCs w:val="24"/>
        </w:rPr>
      </w:pPr>
    </w:p>
    <w:p w14:paraId="5F14A3E2" w14:textId="159A85B9" w:rsidR="00C800D6" w:rsidRPr="00AB7F8C" w:rsidRDefault="00C800D6" w:rsidP="545855F5">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Understand the topography of Saint Lucia in relation to radio communication, </w:t>
      </w:r>
    </w:p>
    <w:p w14:paraId="420B7EA8" w14:textId="77777777" w:rsidR="00FD617B" w:rsidRPr="00AB7F8C" w:rsidRDefault="00FD617B" w:rsidP="545855F5">
      <w:pPr>
        <w:spacing w:after="0" w:line="240" w:lineRule="auto"/>
        <w:ind w:left="720" w:hanging="360"/>
        <w:jc w:val="both"/>
        <w:rPr>
          <w:rFonts w:ascii="Maiandra GD" w:eastAsia="Times New Roman" w:hAnsi="Maiandra GD" w:cs="Times New Roman"/>
          <w:color w:val="000000" w:themeColor="text1"/>
          <w:sz w:val="24"/>
          <w:szCs w:val="24"/>
        </w:rPr>
      </w:pPr>
    </w:p>
    <w:p w14:paraId="5DF1D819" w14:textId="77777777" w:rsidR="00C800D6" w:rsidRPr="00AB7F8C" w:rsidRDefault="545855F5" w:rsidP="00C800D6">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Ability and experience in liaising, coordinating, and collaborating with multiple agencies, sectors and bodies responsible for the establishment of communication systems,</w:t>
      </w:r>
    </w:p>
    <w:p w14:paraId="5EF0F618" w14:textId="77777777" w:rsidR="00C800D6" w:rsidRPr="00AB7F8C" w:rsidRDefault="00C800D6" w:rsidP="00C800D6">
      <w:pPr>
        <w:pStyle w:val="ListParagraph"/>
        <w:rPr>
          <w:rFonts w:ascii="Maiandra GD" w:eastAsia="Times New Roman" w:hAnsi="Maiandra GD" w:cs="Times New Roman"/>
          <w:color w:val="000000" w:themeColor="text1"/>
          <w:sz w:val="24"/>
          <w:szCs w:val="24"/>
        </w:rPr>
      </w:pPr>
    </w:p>
    <w:p w14:paraId="4E06BC76" w14:textId="2F7B2F15" w:rsidR="00FD617B" w:rsidRPr="00AB7F8C" w:rsidRDefault="00C800D6" w:rsidP="00C800D6">
      <w:pPr>
        <w:pStyle w:val="ListParagraph"/>
        <w:numPr>
          <w:ilvl w:val="0"/>
          <w:numId w:val="5"/>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Understanding of emergency management </w:t>
      </w:r>
      <w:r w:rsidR="00034EDA" w:rsidRPr="00AB7F8C">
        <w:rPr>
          <w:rFonts w:ascii="Maiandra GD" w:eastAsia="Times New Roman" w:hAnsi="Maiandra GD" w:cs="Times New Roman"/>
          <w:color w:val="000000" w:themeColor="text1"/>
          <w:sz w:val="24"/>
          <w:szCs w:val="24"/>
        </w:rPr>
        <w:t xml:space="preserve">communications </w:t>
      </w:r>
      <w:r w:rsidRPr="00AB7F8C">
        <w:rPr>
          <w:rFonts w:ascii="Maiandra GD" w:eastAsia="Times New Roman" w:hAnsi="Maiandra GD" w:cs="Times New Roman"/>
          <w:color w:val="000000" w:themeColor="text1"/>
          <w:sz w:val="24"/>
          <w:szCs w:val="24"/>
        </w:rPr>
        <w:t xml:space="preserve">protocols, </w:t>
      </w:r>
    </w:p>
    <w:p w14:paraId="7378D501" w14:textId="77777777" w:rsidR="00FD617B" w:rsidRPr="00AB7F8C" w:rsidRDefault="00FD617B" w:rsidP="545855F5">
      <w:pPr>
        <w:spacing w:after="0" w:line="240" w:lineRule="auto"/>
        <w:jc w:val="both"/>
        <w:rPr>
          <w:rFonts w:ascii="Maiandra GD" w:eastAsia="Times New Roman" w:hAnsi="Maiandra GD" w:cs="Times New Roman"/>
          <w:color w:val="000000" w:themeColor="text1"/>
          <w:sz w:val="24"/>
          <w:szCs w:val="24"/>
        </w:rPr>
      </w:pPr>
    </w:p>
    <w:p w14:paraId="7D9074E8" w14:textId="7A0F2317" w:rsidR="00FD617B" w:rsidRPr="00AB7F8C" w:rsidRDefault="00292E4D" w:rsidP="545855F5">
      <w:pPr>
        <w:pStyle w:val="ListParagraph"/>
        <w:numPr>
          <w:ilvl w:val="0"/>
          <w:numId w:val="20"/>
        </w:numPr>
        <w:ind w:left="720"/>
        <w:jc w:val="both"/>
        <w:rPr>
          <w:rFonts w:ascii="Maiandra GD" w:eastAsia="Times New Roman" w:hAnsi="Maiandra GD" w:cs="Times New Roman"/>
          <w:color w:val="000000" w:themeColor="text1"/>
          <w:sz w:val="24"/>
          <w:szCs w:val="24"/>
          <w:shd w:val="clear" w:color="auto" w:fill="FFFFFF"/>
        </w:rPr>
      </w:pPr>
      <w:r w:rsidRPr="00AB7F8C">
        <w:rPr>
          <w:rFonts w:ascii="Maiandra GD" w:eastAsia="Times New Roman" w:hAnsi="Maiandra GD" w:cs="Times New Roman"/>
          <w:color w:val="000000" w:themeColor="text1"/>
          <w:sz w:val="24"/>
          <w:szCs w:val="24"/>
          <w:shd w:val="clear" w:color="auto" w:fill="FFFFFF"/>
        </w:rPr>
        <w:t>Must have working k</w:t>
      </w:r>
      <w:r w:rsidR="005A5D23" w:rsidRPr="00AB7F8C">
        <w:rPr>
          <w:rFonts w:ascii="Maiandra GD" w:eastAsia="Times New Roman" w:hAnsi="Maiandra GD" w:cs="Times New Roman"/>
          <w:color w:val="000000" w:themeColor="text1"/>
          <w:sz w:val="24"/>
          <w:szCs w:val="24"/>
          <w:shd w:val="clear" w:color="auto" w:fill="FFFFFF"/>
        </w:rPr>
        <w:t xml:space="preserve">nowledge of national, </w:t>
      </w:r>
      <w:r w:rsidR="00C3208D" w:rsidRPr="00AB7F8C">
        <w:rPr>
          <w:rFonts w:ascii="Maiandra GD" w:eastAsia="Times New Roman" w:hAnsi="Maiandra GD" w:cs="Times New Roman"/>
          <w:color w:val="000000" w:themeColor="text1"/>
          <w:sz w:val="24"/>
          <w:szCs w:val="24"/>
          <w:shd w:val="clear" w:color="auto" w:fill="FFFFFF"/>
        </w:rPr>
        <w:t xml:space="preserve">regional, and international </w:t>
      </w:r>
      <w:r w:rsidR="005A5D23" w:rsidRPr="00AB7F8C">
        <w:rPr>
          <w:rFonts w:ascii="Maiandra GD" w:eastAsia="Times New Roman" w:hAnsi="Maiandra GD" w:cs="Times New Roman"/>
          <w:color w:val="000000" w:themeColor="text1"/>
          <w:sz w:val="24"/>
          <w:szCs w:val="24"/>
          <w:shd w:val="clear" w:color="auto" w:fill="FFFFFF"/>
        </w:rPr>
        <w:t>radio</w:t>
      </w:r>
      <w:r w:rsidR="00C3208D" w:rsidRPr="00AB7F8C">
        <w:rPr>
          <w:rFonts w:ascii="Maiandra GD" w:eastAsia="Times New Roman" w:hAnsi="Maiandra GD" w:cs="Times New Roman"/>
          <w:color w:val="000000" w:themeColor="text1"/>
          <w:sz w:val="24"/>
          <w:szCs w:val="24"/>
          <w:shd w:val="clear" w:color="auto" w:fill="FFFFFF"/>
        </w:rPr>
        <w:t xml:space="preserve"> communications</w:t>
      </w:r>
      <w:r w:rsidR="00452A92" w:rsidRPr="00AB7F8C">
        <w:rPr>
          <w:rFonts w:ascii="Maiandra GD" w:eastAsia="Times New Roman" w:hAnsi="Maiandra GD" w:cs="Times New Roman"/>
          <w:color w:val="000000" w:themeColor="text1"/>
          <w:sz w:val="24"/>
          <w:szCs w:val="24"/>
          <w:shd w:val="clear" w:color="auto" w:fill="FFFFFF"/>
        </w:rPr>
        <w:t xml:space="preserve"> </w:t>
      </w:r>
      <w:r w:rsidR="005A5D23" w:rsidRPr="00AB7F8C">
        <w:rPr>
          <w:rFonts w:ascii="Maiandra GD" w:eastAsia="Times New Roman" w:hAnsi="Maiandra GD" w:cs="Times New Roman"/>
          <w:color w:val="000000" w:themeColor="text1"/>
          <w:sz w:val="24"/>
          <w:szCs w:val="24"/>
          <w:shd w:val="clear" w:color="auto" w:fill="FFFFFF"/>
        </w:rPr>
        <w:t xml:space="preserve">standards, </w:t>
      </w:r>
    </w:p>
    <w:p w14:paraId="29E1D7B4" w14:textId="77777777" w:rsidR="00292E4D" w:rsidRPr="00AB7F8C" w:rsidRDefault="00292E4D" w:rsidP="545855F5">
      <w:pPr>
        <w:pStyle w:val="ListParagraph"/>
        <w:jc w:val="both"/>
        <w:rPr>
          <w:rFonts w:ascii="Maiandra GD" w:eastAsia="Times New Roman" w:hAnsi="Maiandra GD" w:cs="Times New Roman"/>
          <w:color w:val="000000" w:themeColor="text1"/>
          <w:sz w:val="24"/>
          <w:szCs w:val="24"/>
          <w:shd w:val="clear" w:color="auto" w:fill="FFFFFF"/>
        </w:rPr>
      </w:pPr>
    </w:p>
    <w:p w14:paraId="581CCBC3" w14:textId="3E6772CD" w:rsidR="005A5D23" w:rsidRPr="00AB7F8C" w:rsidRDefault="00292E4D" w:rsidP="545855F5">
      <w:pPr>
        <w:pStyle w:val="ListParagraph"/>
        <w:numPr>
          <w:ilvl w:val="0"/>
          <w:numId w:val="20"/>
        </w:numPr>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shd w:val="clear" w:color="auto" w:fill="FFFFFF"/>
        </w:rPr>
        <w:t>Must be f</w:t>
      </w:r>
      <w:r w:rsidR="005A5D23" w:rsidRPr="00AB7F8C">
        <w:rPr>
          <w:rFonts w:ascii="Maiandra GD" w:eastAsia="Times New Roman" w:hAnsi="Maiandra GD" w:cs="Times New Roman"/>
          <w:color w:val="000000" w:themeColor="text1"/>
          <w:sz w:val="24"/>
          <w:szCs w:val="24"/>
          <w:shd w:val="clear" w:color="auto" w:fill="FFFFFF"/>
        </w:rPr>
        <w:t xml:space="preserve">amiliar with Saint Lucia’s radio </w:t>
      </w:r>
      <w:r w:rsidR="00C3208D" w:rsidRPr="00AB7F8C">
        <w:rPr>
          <w:rFonts w:ascii="Maiandra GD" w:eastAsia="Times New Roman" w:hAnsi="Maiandra GD" w:cs="Times New Roman"/>
          <w:color w:val="000000" w:themeColor="text1"/>
          <w:sz w:val="24"/>
          <w:szCs w:val="24"/>
          <w:shd w:val="clear" w:color="auto" w:fill="FFFFFF"/>
        </w:rPr>
        <w:t xml:space="preserve">communications laws and </w:t>
      </w:r>
      <w:r w:rsidR="005A5D23" w:rsidRPr="00AB7F8C">
        <w:rPr>
          <w:rFonts w:ascii="Maiandra GD" w:eastAsia="Times New Roman" w:hAnsi="Maiandra GD" w:cs="Times New Roman"/>
          <w:color w:val="000000" w:themeColor="text1"/>
          <w:sz w:val="24"/>
          <w:szCs w:val="24"/>
          <w:shd w:val="clear" w:color="auto" w:fill="FFFFFF"/>
        </w:rPr>
        <w:t xml:space="preserve">regulations, </w:t>
      </w:r>
    </w:p>
    <w:p w14:paraId="63C1DA98" w14:textId="77777777" w:rsidR="00767169" w:rsidRPr="00AB7F8C" w:rsidRDefault="00767169" w:rsidP="545855F5">
      <w:pPr>
        <w:pStyle w:val="ListParagraph"/>
        <w:jc w:val="both"/>
        <w:rPr>
          <w:rFonts w:ascii="Maiandra GD" w:eastAsia="Times New Roman" w:hAnsi="Maiandra GD" w:cs="Times New Roman"/>
          <w:color w:val="000000" w:themeColor="text1"/>
          <w:sz w:val="24"/>
          <w:szCs w:val="24"/>
        </w:rPr>
      </w:pPr>
    </w:p>
    <w:p w14:paraId="24085E09" w14:textId="437090BE" w:rsidR="001C6118" w:rsidRPr="00AB7F8C" w:rsidRDefault="545855F5" w:rsidP="545855F5">
      <w:pPr>
        <w:pStyle w:val="ListParagraph"/>
        <w:numPr>
          <w:ilvl w:val="0"/>
          <w:numId w:val="24"/>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At least five (5) years’ experience in the development of radio communications protocols, guidelines and training manuals.</w:t>
      </w:r>
    </w:p>
    <w:p w14:paraId="3B71FE03" w14:textId="77777777" w:rsidR="001C6118" w:rsidRPr="00AB7F8C" w:rsidRDefault="001C6118" w:rsidP="545855F5">
      <w:pPr>
        <w:pStyle w:val="ListParagraph"/>
        <w:spacing w:after="0" w:line="240" w:lineRule="auto"/>
        <w:jc w:val="both"/>
        <w:rPr>
          <w:rFonts w:ascii="Maiandra GD" w:eastAsia="Times New Roman" w:hAnsi="Maiandra GD" w:cs="Times New Roman"/>
          <w:color w:val="000000" w:themeColor="text1"/>
          <w:sz w:val="24"/>
          <w:szCs w:val="24"/>
        </w:rPr>
      </w:pPr>
    </w:p>
    <w:p w14:paraId="6BF6DB57" w14:textId="61B97AD0" w:rsidR="00C3208D" w:rsidRPr="00AB7F8C" w:rsidRDefault="545855F5" w:rsidP="545855F5">
      <w:pPr>
        <w:pStyle w:val="ListParagraph"/>
        <w:numPr>
          <w:ilvl w:val="0"/>
          <w:numId w:val="24"/>
        </w:numPr>
        <w:spacing w:after="0" w:line="240" w:lineRule="auto"/>
        <w:ind w:left="720"/>
        <w:jc w:val="both"/>
        <w:rPr>
          <w:rFonts w:ascii="Maiandra GD" w:eastAsia="Times New Roman" w:hAnsi="Maiandra GD" w:cs="Times New Roman"/>
          <w:color w:val="000000" w:themeColor="text1"/>
          <w:sz w:val="24"/>
          <w:szCs w:val="24"/>
        </w:rPr>
      </w:pPr>
      <w:r w:rsidRPr="00AB7F8C">
        <w:rPr>
          <w:rFonts w:ascii="Maiandra GD" w:eastAsia="Times New Roman" w:hAnsi="Maiandra GD" w:cs="Times New Roman"/>
          <w:color w:val="000000" w:themeColor="text1"/>
          <w:sz w:val="24"/>
          <w:szCs w:val="24"/>
        </w:rPr>
        <w:t xml:space="preserve">At least five (5) years’ experience in the training of radio operators/users of radio communication systems, </w:t>
      </w:r>
    </w:p>
    <w:p w14:paraId="7FC7799E" w14:textId="77777777" w:rsidR="001C6118" w:rsidRPr="00AB7F8C" w:rsidRDefault="001C6118" w:rsidP="545855F5">
      <w:pPr>
        <w:spacing w:after="0" w:line="240" w:lineRule="auto"/>
        <w:jc w:val="both"/>
        <w:rPr>
          <w:rFonts w:ascii="Maiandra GD" w:eastAsia="Times New Roman" w:hAnsi="Maiandra GD" w:cs="Times New Roman"/>
          <w:color w:val="000000" w:themeColor="text1"/>
          <w:sz w:val="24"/>
          <w:szCs w:val="24"/>
        </w:rPr>
      </w:pPr>
    </w:p>
    <w:p w14:paraId="5D719533" w14:textId="77777777" w:rsidR="00592EA1" w:rsidRPr="00AB7F8C" w:rsidRDefault="00592EA1" w:rsidP="545855F5">
      <w:pPr>
        <w:pStyle w:val="ListParagraph"/>
        <w:jc w:val="both"/>
        <w:rPr>
          <w:rFonts w:ascii="Maiandra GD" w:eastAsia="Times New Roman" w:hAnsi="Maiandra GD" w:cs="Times New Roman"/>
          <w:sz w:val="24"/>
          <w:szCs w:val="24"/>
        </w:rPr>
      </w:pPr>
    </w:p>
    <w:sectPr w:rsidR="00592EA1" w:rsidRPr="00AB7F8C" w:rsidSect="00561A63">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6082F" w14:textId="77777777" w:rsidR="00D72E81" w:rsidRDefault="00D72E81" w:rsidP="00A43282">
      <w:pPr>
        <w:spacing w:after="0" w:line="240" w:lineRule="auto"/>
      </w:pPr>
      <w:r>
        <w:separator/>
      </w:r>
    </w:p>
  </w:endnote>
  <w:endnote w:type="continuationSeparator" w:id="0">
    <w:p w14:paraId="78F2B2FB" w14:textId="77777777" w:rsidR="00D72E81" w:rsidRDefault="00D72E81" w:rsidP="00A4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76B4A" w14:textId="77777777" w:rsidR="00A57279" w:rsidRDefault="00A57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BA7F" w14:textId="77777777" w:rsidR="00237237" w:rsidRDefault="00626F02">
    <w:pPr>
      <w:pStyle w:val="Footer"/>
      <w:jc w:val="center"/>
    </w:pPr>
    <w:r>
      <w:fldChar w:fldCharType="begin"/>
    </w:r>
    <w:r>
      <w:instrText xml:space="preserve"> PAGE   \* MERGEFORMAT </w:instrText>
    </w:r>
    <w:r>
      <w:fldChar w:fldCharType="separate"/>
    </w:r>
    <w:r w:rsidR="00F13E11">
      <w:rPr>
        <w:noProof/>
      </w:rPr>
      <w:t>6</w:t>
    </w:r>
    <w:r>
      <w:rPr>
        <w:noProof/>
      </w:rPr>
      <w:fldChar w:fldCharType="end"/>
    </w:r>
  </w:p>
  <w:p w14:paraId="32EF6EA8" w14:textId="77777777" w:rsidR="00237237" w:rsidRDefault="0023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DEB39" w14:textId="77777777" w:rsidR="00A57279" w:rsidRDefault="00A5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6EB2D" w14:textId="77777777" w:rsidR="00D72E81" w:rsidRDefault="00D72E81" w:rsidP="00A43282">
      <w:pPr>
        <w:spacing w:after="0" w:line="240" w:lineRule="auto"/>
      </w:pPr>
      <w:r>
        <w:separator/>
      </w:r>
    </w:p>
  </w:footnote>
  <w:footnote w:type="continuationSeparator" w:id="0">
    <w:p w14:paraId="291F016B" w14:textId="77777777" w:rsidR="00D72E81" w:rsidRDefault="00D72E81" w:rsidP="00A4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BFDFB" w14:textId="77777777" w:rsidR="00A57279" w:rsidRDefault="00A5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6C253" w14:textId="77777777" w:rsidR="00A57279" w:rsidRDefault="00A57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3F716" w14:textId="77777777" w:rsidR="00A57279" w:rsidRDefault="00A5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0733"/>
    <w:multiLevelType w:val="hybridMultilevel"/>
    <w:tmpl w:val="80187C00"/>
    <w:lvl w:ilvl="0" w:tplc="67545BA2">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00815"/>
    <w:multiLevelType w:val="hybridMultilevel"/>
    <w:tmpl w:val="7C5A10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802FB"/>
    <w:multiLevelType w:val="hybridMultilevel"/>
    <w:tmpl w:val="3E547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407BF6"/>
    <w:multiLevelType w:val="multilevel"/>
    <w:tmpl w:val="3F40D3A0"/>
    <w:lvl w:ilvl="0">
      <w:start w:val="1"/>
      <w:numFmt w:val="decimal"/>
      <w:lvlText w:val="%1."/>
      <w:lvlJc w:val="left"/>
      <w:pPr>
        <w:ind w:left="360" w:hanging="360"/>
      </w:pPr>
      <w:rPr>
        <w:rFonts w:asciiTheme="minorHAnsi" w:hAnsiTheme="minorHAnsi" w:hint="default"/>
        <w:b/>
        <w:sz w:val="24"/>
        <w:szCs w:val="24"/>
      </w:rPr>
    </w:lvl>
    <w:lvl w:ilvl="1">
      <w:start w:val="1"/>
      <w:numFmt w:val="bullet"/>
      <w:lvlText w:val=""/>
      <w:lvlJc w:val="left"/>
      <w:pPr>
        <w:ind w:left="360" w:hanging="360"/>
      </w:pPr>
      <w:rPr>
        <w:rFonts w:ascii="Symbol" w:hAnsi="Symbol" w:hint="default"/>
      </w:rPr>
    </w:lvl>
    <w:lvl w:ilvl="2">
      <w:start w:val="1"/>
      <w:numFmt w:val="bullet"/>
      <w:lvlText w:val=""/>
      <w:lvlJc w:val="left"/>
      <w:pPr>
        <w:ind w:left="1620" w:hanging="720"/>
      </w:pPr>
      <w:rPr>
        <w:rFonts w:ascii="Wingdings" w:hAnsi="Wingding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8C58F0"/>
    <w:multiLevelType w:val="hybridMultilevel"/>
    <w:tmpl w:val="4B66E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77CEA"/>
    <w:multiLevelType w:val="hybridMultilevel"/>
    <w:tmpl w:val="C3FAE9DA"/>
    <w:lvl w:ilvl="0" w:tplc="3FCE48BA">
      <w:start w:val="1"/>
      <w:numFmt w:val="decimal"/>
      <w:lvlText w:val="%1."/>
      <w:lvlJc w:val="left"/>
      <w:pPr>
        <w:ind w:left="-4" w:firstLine="4"/>
      </w:pPr>
      <w:rPr>
        <w:rFonts w:hint="default"/>
        <w:b w:val="0"/>
      </w:rPr>
    </w:lvl>
    <w:lvl w:ilvl="1" w:tplc="57303DB4">
      <w:start w:val="1"/>
      <w:numFmt w:val="decimal"/>
      <w:lvlText w:val="%2."/>
      <w:lvlJc w:val="left"/>
      <w:pPr>
        <w:ind w:left="446" w:hanging="360"/>
      </w:pPr>
      <w:rPr>
        <w:b w:val="0"/>
        <w:i w:val="0"/>
      </w:rPr>
    </w:lvl>
    <w:lvl w:ilvl="2" w:tplc="A984A28A" w:tentative="1">
      <w:start w:val="1"/>
      <w:numFmt w:val="lowerRoman"/>
      <w:lvlText w:val="%3."/>
      <w:lvlJc w:val="right"/>
      <w:pPr>
        <w:ind w:left="1166" w:hanging="180"/>
      </w:pPr>
    </w:lvl>
    <w:lvl w:ilvl="3" w:tplc="32400F86" w:tentative="1">
      <w:start w:val="1"/>
      <w:numFmt w:val="decimal"/>
      <w:lvlText w:val="%4."/>
      <w:lvlJc w:val="left"/>
      <w:pPr>
        <w:ind w:left="1886" w:hanging="360"/>
      </w:pPr>
    </w:lvl>
    <w:lvl w:ilvl="4" w:tplc="DD82540E" w:tentative="1">
      <w:start w:val="1"/>
      <w:numFmt w:val="lowerLetter"/>
      <w:lvlText w:val="%5."/>
      <w:lvlJc w:val="left"/>
      <w:pPr>
        <w:ind w:left="2606" w:hanging="360"/>
      </w:pPr>
    </w:lvl>
    <w:lvl w:ilvl="5" w:tplc="F5E4B0A8" w:tentative="1">
      <w:start w:val="1"/>
      <w:numFmt w:val="lowerRoman"/>
      <w:lvlText w:val="%6."/>
      <w:lvlJc w:val="right"/>
      <w:pPr>
        <w:ind w:left="3326" w:hanging="180"/>
      </w:pPr>
    </w:lvl>
    <w:lvl w:ilvl="6" w:tplc="8A6A7ED6" w:tentative="1">
      <w:start w:val="1"/>
      <w:numFmt w:val="decimal"/>
      <w:lvlText w:val="%7."/>
      <w:lvlJc w:val="left"/>
      <w:pPr>
        <w:ind w:left="4046" w:hanging="360"/>
      </w:pPr>
    </w:lvl>
    <w:lvl w:ilvl="7" w:tplc="7BF0340E" w:tentative="1">
      <w:start w:val="1"/>
      <w:numFmt w:val="lowerLetter"/>
      <w:lvlText w:val="%8."/>
      <w:lvlJc w:val="left"/>
      <w:pPr>
        <w:ind w:left="4766" w:hanging="360"/>
      </w:pPr>
    </w:lvl>
    <w:lvl w:ilvl="8" w:tplc="8C5E5A22" w:tentative="1">
      <w:start w:val="1"/>
      <w:numFmt w:val="lowerRoman"/>
      <w:lvlText w:val="%9."/>
      <w:lvlJc w:val="right"/>
      <w:pPr>
        <w:ind w:left="5486" w:hanging="180"/>
      </w:pPr>
    </w:lvl>
  </w:abstractNum>
  <w:abstractNum w:abstractNumId="6" w15:restartNumberingAfterBreak="0">
    <w:nsid w:val="1DF56830"/>
    <w:multiLevelType w:val="hybridMultilevel"/>
    <w:tmpl w:val="4E78D45C"/>
    <w:lvl w:ilvl="0" w:tplc="580A0001">
      <w:start w:val="1"/>
      <w:numFmt w:val="bullet"/>
      <w:lvlText w:val=""/>
      <w:lvlJc w:val="left"/>
      <w:pPr>
        <w:ind w:left="900" w:hanging="360"/>
      </w:pPr>
      <w:rPr>
        <w:rFonts w:ascii="Symbol" w:hAnsi="Symbol" w:hint="default"/>
      </w:rPr>
    </w:lvl>
    <w:lvl w:ilvl="1" w:tplc="580A0003" w:tentative="1">
      <w:start w:val="1"/>
      <w:numFmt w:val="bullet"/>
      <w:lvlText w:val="o"/>
      <w:lvlJc w:val="left"/>
      <w:pPr>
        <w:ind w:left="1620" w:hanging="360"/>
      </w:pPr>
      <w:rPr>
        <w:rFonts w:ascii="Courier New" w:hAnsi="Courier New" w:cs="Courier New" w:hint="default"/>
      </w:rPr>
    </w:lvl>
    <w:lvl w:ilvl="2" w:tplc="580A0005" w:tentative="1">
      <w:start w:val="1"/>
      <w:numFmt w:val="bullet"/>
      <w:lvlText w:val=""/>
      <w:lvlJc w:val="left"/>
      <w:pPr>
        <w:ind w:left="2340" w:hanging="360"/>
      </w:pPr>
      <w:rPr>
        <w:rFonts w:ascii="Wingdings" w:hAnsi="Wingdings" w:hint="default"/>
      </w:rPr>
    </w:lvl>
    <w:lvl w:ilvl="3" w:tplc="580A0001" w:tentative="1">
      <w:start w:val="1"/>
      <w:numFmt w:val="bullet"/>
      <w:lvlText w:val=""/>
      <w:lvlJc w:val="left"/>
      <w:pPr>
        <w:ind w:left="3060" w:hanging="360"/>
      </w:pPr>
      <w:rPr>
        <w:rFonts w:ascii="Symbol" w:hAnsi="Symbol" w:hint="default"/>
      </w:rPr>
    </w:lvl>
    <w:lvl w:ilvl="4" w:tplc="580A0003" w:tentative="1">
      <w:start w:val="1"/>
      <w:numFmt w:val="bullet"/>
      <w:lvlText w:val="o"/>
      <w:lvlJc w:val="left"/>
      <w:pPr>
        <w:ind w:left="3780" w:hanging="360"/>
      </w:pPr>
      <w:rPr>
        <w:rFonts w:ascii="Courier New" w:hAnsi="Courier New" w:cs="Courier New" w:hint="default"/>
      </w:rPr>
    </w:lvl>
    <w:lvl w:ilvl="5" w:tplc="580A0005" w:tentative="1">
      <w:start w:val="1"/>
      <w:numFmt w:val="bullet"/>
      <w:lvlText w:val=""/>
      <w:lvlJc w:val="left"/>
      <w:pPr>
        <w:ind w:left="4500" w:hanging="360"/>
      </w:pPr>
      <w:rPr>
        <w:rFonts w:ascii="Wingdings" w:hAnsi="Wingdings" w:hint="default"/>
      </w:rPr>
    </w:lvl>
    <w:lvl w:ilvl="6" w:tplc="580A0001" w:tentative="1">
      <w:start w:val="1"/>
      <w:numFmt w:val="bullet"/>
      <w:lvlText w:val=""/>
      <w:lvlJc w:val="left"/>
      <w:pPr>
        <w:ind w:left="5220" w:hanging="360"/>
      </w:pPr>
      <w:rPr>
        <w:rFonts w:ascii="Symbol" w:hAnsi="Symbol" w:hint="default"/>
      </w:rPr>
    </w:lvl>
    <w:lvl w:ilvl="7" w:tplc="580A0003" w:tentative="1">
      <w:start w:val="1"/>
      <w:numFmt w:val="bullet"/>
      <w:lvlText w:val="o"/>
      <w:lvlJc w:val="left"/>
      <w:pPr>
        <w:ind w:left="5940" w:hanging="360"/>
      </w:pPr>
      <w:rPr>
        <w:rFonts w:ascii="Courier New" w:hAnsi="Courier New" w:cs="Courier New" w:hint="default"/>
      </w:rPr>
    </w:lvl>
    <w:lvl w:ilvl="8" w:tplc="580A0005" w:tentative="1">
      <w:start w:val="1"/>
      <w:numFmt w:val="bullet"/>
      <w:lvlText w:val=""/>
      <w:lvlJc w:val="left"/>
      <w:pPr>
        <w:ind w:left="6660" w:hanging="360"/>
      </w:pPr>
      <w:rPr>
        <w:rFonts w:ascii="Wingdings" w:hAnsi="Wingdings" w:hint="default"/>
      </w:rPr>
    </w:lvl>
  </w:abstractNum>
  <w:abstractNum w:abstractNumId="7" w15:restartNumberingAfterBreak="0">
    <w:nsid w:val="22F264B6"/>
    <w:multiLevelType w:val="hybridMultilevel"/>
    <w:tmpl w:val="AF0E593C"/>
    <w:lvl w:ilvl="0" w:tplc="919C7B7E">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72F7DC8"/>
    <w:multiLevelType w:val="hybridMultilevel"/>
    <w:tmpl w:val="AB8C8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715BE"/>
    <w:multiLevelType w:val="hybridMultilevel"/>
    <w:tmpl w:val="857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C4589"/>
    <w:multiLevelType w:val="hybridMultilevel"/>
    <w:tmpl w:val="D1F2DB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43394"/>
    <w:multiLevelType w:val="multilevel"/>
    <w:tmpl w:val="E5E89E2A"/>
    <w:lvl w:ilvl="0">
      <w:start w:val="1"/>
      <w:numFmt w:val="decimal"/>
      <w:lvlText w:val="%1."/>
      <w:lvlJc w:val="left"/>
      <w:pPr>
        <w:ind w:left="360" w:hanging="360"/>
      </w:pPr>
      <w:rPr>
        <w:rFonts w:asciiTheme="minorHAnsi" w:hAnsiTheme="minorHAnsi" w:hint="default"/>
        <w:b/>
        <w:sz w:val="24"/>
        <w:szCs w:val="24"/>
      </w:rPr>
    </w:lvl>
    <w:lvl w:ilvl="1">
      <w:start w:val="1"/>
      <w:numFmt w:val="bullet"/>
      <w:lvlText w:val=""/>
      <w:lvlJc w:val="left"/>
      <w:pPr>
        <w:ind w:left="360" w:hanging="360"/>
      </w:pPr>
      <w:rPr>
        <w:rFonts w:ascii="Symbol" w:hAnsi="Symbol" w:hint="default"/>
      </w:rPr>
    </w:lvl>
    <w:lvl w:ilvl="2">
      <w:start w:val="1"/>
      <w:numFmt w:val="bullet"/>
      <w:lvlText w:val=""/>
      <w:lvlJc w:val="left"/>
      <w:pPr>
        <w:ind w:left="16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4257736"/>
    <w:multiLevelType w:val="hybridMultilevel"/>
    <w:tmpl w:val="0D5E2A0C"/>
    <w:lvl w:ilvl="0" w:tplc="5AE444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D33A9"/>
    <w:multiLevelType w:val="hybridMultilevel"/>
    <w:tmpl w:val="8F36B828"/>
    <w:lvl w:ilvl="0" w:tplc="66DC7B52">
      <w:start w:val="6"/>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917A1"/>
    <w:multiLevelType w:val="hybridMultilevel"/>
    <w:tmpl w:val="5EF68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CE320C"/>
    <w:multiLevelType w:val="hybridMultilevel"/>
    <w:tmpl w:val="651430DA"/>
    <w:lvl w:ilvl="0" w:tplc="580A0001">
      <w:start w:val="1"/>
      <w:numFmt w:val="bullet"/>
      <w:lvlText w:val=""/>
      <w:lvlJc w:val="left"/>
      <w:pPr>
        <w:ind w:left="202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57F21D80"/>
    <w:multiLevelType w:val="hybridMultilevel"/>
    <w:tmpl w:val="C9E27B78"/>
    <w:lvl w:ilvl="0" w:tplc="919C7B7E">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4F3881"/>
    <w:multiLevelType w:val="hybridMultilevel"/>
    <w:tmpl w:val="BB2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A75F9"/>
    <w:multiLevelType w:val="hybridMultilevel"/>
    <w:tmpl w:val="69D8F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B04822"/>
    <w:multiLevelType w:val="hybridMultilevel"/>
    <w:tmpl w:val="1B66A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1C4430"/>
    <w:multiLevelType w:val="multilevel"/>
    <w:tmpl w:val="706C83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A6173"/>
    <w:multiLevelType w:val="hybridMultilevel"/>
    <w:tmpl w:val="8A68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44910"/>
    <w:multiLevelType w:val="multilevel"/>
    <w:tmpl w:val="E5E89E2A"/>
    <w:lvl w:ilvl="0">
      <w:start w:val="1"/>
      <w:numFmt w:val="decimal"/>
      <w:lvlText w:val="%1."/>
      <w:lvlJc w:val="left"/>
      <w:pPr>
        <w:ind w:left="360" w:hanging="360"/>
      </w:pPr>
      <w:rPr>
        <w:rFonts w:asciiTheme="minorHAnsi" w:hAnsiTheme="minorHAnsi" w:hint="default"/>
        <w:b/>
        <w:sz w:val="24"/>
        <w:szCs w:val="24"/>
      </w:rPr>
    </w:lvl>
    <w:lvl w:ilvl="1">
      <w:start w:val="1"/>
      <w:numFmt w:val="bullet"/>
      <w:lvlText w:val=""/>
      <w:lvlJc w:val="left"/>
      <w:pPr>
        <w:ind w:left="360" w:hanging="360"/>
      </w:pPr>
      <w:rPr>
        <w:rFonts w:ascii="Symbol" w:hAnsi="Symbol" w:hint="default"/>
      </w:rPr>
    </w:lvl>
    <w:lvl w:ilvl="2">
      <w:start w:val="1"/>
      <w:numFmt w:val="bullet"/>
      <w:lvlText w:val=""/>
      <w:lvlJc w:val="left"/>
      <w:pPr>
        <w:ind w:left="16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BA654AE"/>
    <w:multiLevelType w:val="hybridMultilevel"/>
    <w:tmpl w:val="D7DA5168"/>
    <w:lvl w:ilvl="0" w:tplc="8D72DA70">
      <w:start w:val="1"/>
      <w:numFmt w:val="decimal"/>
      <w:lvlText w:val="%1."/>
      <w:lvlJc w:val="left"/>
      <w:pPr>
        <w:ind w:left="900" w:hanging="360"/>
      </w:pPr>
      <w:rPr>
        <w:rFonts w:hint="default"/>
        <w:color w:val="000000" w:themeColor="text1"/>
      </w:rPr>
    </w:lvl>
    <w:lvl w:ilvl="1" w:tplc="580A0003" w:tentative="1">
      <w:start w:val="1"/>
      <w:numFmt w:val="bullet"/>
      <w:lvlText w:val="o"/>
      <w:lvlJc w:val="left"/>
      <w:pPr>
        <w:ind w:left="1840" w:hanging="360"/>
      </w:pPr>
      <w:rPr>
        <w:rFonts w:ascii="Courier New" w:hAnsi="Courier New" w:cs="Courier New" w:hint="default"/>
      </w:rPr>
    </w:lvl>
    <w:lvl w:ilvl="2" w:tplc="580A0005" w:tentative="1">
      <w:start w:val="1"/>
      <w:numFmt w:val="bullet"/>
      <w:lvlText w:val=""/>
      <w:lvlJc w:val="left"/>
      <w:pPr>
        <w:ind w:left="2560" w:hanging="360"/>
      </w:pPr>
      <w:rPr>
        <w:rFonts w:ascii="Wingdings" w:hAnsi="Wingdings" w:hint="default"/>
      </w:rPr>
    </w:lvl>
    <w:lvl w:ilvl="3" w:tplc="580A0001" w:tentative="1">
      <w:start w:val="1"/>
      <w:numFmt w:val="bullet"/>
      <w:lvlText w:val=""/>
      <w:lvlJc w:val="left"/>
      <w:pPr>
        <w:ind w:left="3280" w:hanging="360"/>
      </w:pPr>
      <w:rPr>
        <w:rFonts w:ascii="Symbol" w:hAnsi="Symbol" w:hint="default"/>
      </w:rPr>
    </w:lvl>
    <w:lvl w:ilvl="4" w:tplc="580A0003" w:tentative="1">
      <w:start w:val="1"/>
      <w:numFmt w:val="bullet"/>
      <w:lvlText w:val="o"/>
      <w:lvlJc w:val="left"/>
      <w:pPr>
        <w:ind w:left="4000" w:hanging="360"/>
      </w:pPr>
      <w:rPr>
        <w:rFonts w:ascii="Courier New" w:hAnsi="Courier New" w:cs="Courier New" w:hint="default"/>
      </w:rPr>
    </w:lvl>
    <w:lvl w:ilvl="5" w:tplc="580A0005" w:tentative="1">
      <w:start w:val="1"/>
      <w:numFmt w:val="bullet"/>
      <w:lvlText w:val=""/>
      <w:lvlJc w:val="left"/>
      <w:pPr>
        <w:ind w:left="4720" w:hanging="360"/>
      </w:pPr>
      <w:rPr>
        <w:rFonts w:ascii="Wingdings" w:hAnsi="Wingdings" w:hint="default"/>
      </w:rPr>
    </w:lvl>
    <w:lvl w:ilvl="6" w:tplc="580A0001" w:tentative="1">
      <w:start w:val="1"/>
      <w:numFmt w:val="bullet"/>
      <w:lvlText w:val=""/>
      <w:lvlJc w:val="left"/>
      <w:pPr>
        <w:ind w:left="5440" w:hanging="360"/>
      </w:pPr>
      <w:rPr>
        <w:rFonts w:ascii="Symbol" w:hAnsi="Symbol" w:hint="default"/>
      </w:rPr>
    </w:lvl>
    <w:lvl w:ilvl="7" w:tplc="580A0003" w:tentative="1">
      <w:start w:val="1"/>
      <w:numFmt w:val="bullet"/>
      <w:lvlText w:val="o"/>
      <w:lvlJc w:val="left"/>
      <w:pPr>
        <w:ind w:left="6160" w:hanging="360"/>
      </w:pPr>
      <w:rPr>
        <w:rFonts w:ascii="Courier New" w:hAnsi="Courier New" w:cs="Courier New" w:hint="default"/>
      </w:rPr>
    </w:lvl>
    <w:lvl w:ilvl="8" w:tplc="580A0005" w:tentative="1">
      <w:start w:val="1"/>
      <w:numFmt w:val="bullet"/>
      <w:lvlText w:val=""/>
      <w:lvlJc w:val="left"/>
      <w:pPr>
        <w:ind w:left="6880" w:hanging="360"/>
      </w:pPr>
      <w:rPr>
        <w:rFonts w:ascii="Wingdings" w:hAnsi="Wingdings" w:hint="default"/>
      </w:rPr>
    </w:lvl>
  </w:abstractNum>
  <w:abstractNum w:abstractNumId="24" w15:restartNumberingAfterBreak="0">
    <w:nsid w:val="7DC0719D"/>
    <w:multiLevelType w:val="hybridMultilevel"/>
    <w:tmpl w:val="D750B796"/>
    <w:lvl w:ilvl="0" w:tplc="CD0CD4B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A3F34"/>
    <w:multiLevelType w:val="multilevel"/>
    <w:tmpl w:val="E1A87746"/>
    <w:lvl w:ilvl="0">
      <w:start w:val="1"/>
      <w:numFmt w:val="bullet"/>
      <w:lvlText w:val=""/>
      <w:lvlJc w:val="left"/>
      <w:pPr>
        <w:ind w:left="360" w:hanging="360"/>
      </w:pPr>
      <w:rPr>
        <w:rFonts w:ascii="Symbol" w:hAnsi="Symbol" w:hint="default"/>
        <w:b/>
        <w:sz w:val="24"/>
        <w:szCs w:val="24"/>
      </w:rPr>
    </w:lvl>
    <w:lvl w:ilvl="1">
      <w:start w:val="1"/>
      <w:numFmt w:val="bullet"/>
      <w:lvlText w:val=""/>
      <w:lvlJc w:val="left"/>
      <w:pPr>
        <w:ind w:left="360" w:hanging="360"/>
      </w:pPr>
      <w:rPr>
        <w:rFonts w:ascii="Symbol" w:hAnsi="Symbol" w:hint="default"/>
      </w:rPr>
    </w:lvl>
    <w:lvl w:ilvl="2">
      <w:start w:val="1"/>
      <w:numFmt w:val="bullet"/>
      <w:lvlText w:val=""/>
      <w:lvlJc w:val="left"/>
      <w:pPr>
        <w:ind w:left="16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0"/>
  </w:num>
  <w:num w:numId="2">
    <w:abstractNumId w:val="19"/>
  </w:num>
  <w:num w:numId="3">
    <w:abstractNumId w:val="24"/>
  </w:num>
  <w:num w:numId="4">
    <w:abstractNumId w:val="17"/>
  </w:num>
  <w:num w:numId="5">
    <w:abstractNumId w:val="8"/>
  </w:num>
  <w:num w:numId="6">
    <w:abstractNumId w:val="3"/>
  </w:num>
  <w:num w:numId="7">
    <w:abstractNumId w:val="4"/>
  </w:num>
  <w:num w:numId="8">
    <w:abstractNumId w:val="11"/>
  </w:num>
  <w:num w:numId="9">
    <w:abstractNumId w:val="5"/>
  </w:num>
  <w:num w:numId="10">
    <w:abstractNumId w:val="22"/>
  </w:num>
  <w:num w:numId="11">
    <w:abstractNumId w:val="25"/>
  </w:num>
  <w:num w:numId="12">
    <w:abstractNumId w:val="21"/>
  </w:num>
  <w:num w:numId="13">
    <w:abstractNumId w:val="9"/>
  </w:num>
  <w:num w:numId="14">
    <w:abstractNumId w:val="6"/>
  </w:num>
  <w:num w:numId="15">
    <w:abstractNumId w:val="7"/>
  </w:num>
  <w:num w:numId="16">
    <w:abstractNumId w:val="0"/>
  </w:num>
  <w:num w:numId="17">
    <w:abstractNumId w:val="23"/>
  </w:num>
  <w:num w:numId="18">
    <w:abstractNumId w:val="16"/>
  </w:num>
  <w:num w:numId="19">
    <w:abstractNumId w:val="18"/>
  </w:num>
  <w:num w:numId="20">
    <w:abstractNumId w:val="15"/>
  </w:num>
  <w:num w:numId="21">
    <w:abstractNumId w:val="10"/>
  </w:num>
  <w:num w:numId="22">
    <w:abstractNumId w:val="1"/>
  </w:num>
  <w:num w:numId="23">
    <w:abstractNumId w:val="12"/>
  </w:num>
  <w:num w:numId="24">
    <w:abstractNumId w:val="2"/>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B7"/>
    <w:rsid w:val="000027DD"/>
    <w:rsid w:val="0000374E"/>
    <w:rsid w:val="00030DEA"/>
    <w:rsid w:val="0003213C"/>
    <w:rsid w:val="00032CD7"/>
    <w:rsid w:val="00033558"/>
    <w:rsid w:val="00034EDA"/>
    <w:rsid w:val="000451FF"/>
    <w:rsid w:val="000520CE"/>
    <w:rsid w:val="000544A8"/>
    <w:rsid w:val="000556FF"/>
    <w:rsid w:val="00084862"/>
    <w:rsid w:val="0008670A"/>
    <w:rsid w:val="00086DD2"/>
    <w:rsid w:val="000A5848"/>
    <w:rsid w:val="000A65D8"/>
    <w:rsid w:val="000A67AF"/>
    <w:rsid w:val="000A78CD"/>
    <w:rsid w:val="000A7AEB"/>
    <w:rsid w:val="000B2715"/>
    <w:rsid w:val="000C09B5"/>
    <w:rsid w:val="000C4316"/>
    <w:rsid w:val="000D1107"/>
    <w:rsid w:val="000E5515"/>
    <w:rsid w:val="000E66AF"/>
    <w:rsid w:val="000E6EAD"/>
    <w:rsid w:val="00100AF5"/>
    <w:rsid w:val="00110653"/>
    <w:rsid w:val="0012135C"/>
    <w:rsid w:val="00122146"/>
    <w:rsid w:val="00122482"/>
    <w:rsid w:val="00123324"/>
    <w:rsid w:val="001260A2"/>
    <w:rsid w:val="00134170"/>
    <w:rsid w:val="00142DB8"/>
    <w:rsid w:val="001458FC"/>
    <w:rsid w:val="00161822"/>
    <w:rsid w:val="001637B7"/>
    <w:rsid w:val="001673DE"/>
    <w:rsid w:val="00173DDF"/>
    <w:rsid w:val="00191B00"/>
    <w:rsid w:val="00191F9D"/>
    <w:rsid w:val="001B6325"/>
    <w:rsid w:val="001C6118"/>
    <w:rsid w:val="001D5B69"/>
    <w:rsid w:val="001F56C4"/>
    <w:rsid w:val="002106FC"/>
    <w:rsid w:val="00216399"/>
    <w:rsid w:val="002221E5"/>
    <w:rsid w:val="00230767"/>
    <w:rsid w:val="00237237"/>
    <w:rsid w:val="00237303"/>
    <w:rsid w:val="00242C22"/>
    <w:rsid w:val="00244C21"/>
    <w:rsid w:val="00247606"/>
    <w:rsid w:val="0025106A"/>
    <w:rsid w:val="0025445D"/>
    <w:rsid w:val="00255E62"/>
    <w:rsid w:val="00270BB6"/>
    <w:rsid w:val="00272569"/>
    <w:rsid w:val="002770C4"/>
    <w:rsid w:val="00292E4D"/>
    <w:rsid w:val="00294974"/>
    <w:rsid w:val="002B1060"/>
    <w:rsid w:val="002B5217"/>
    <w:rsid w:val="002C4370"/>
    <w:rsid w:val="002D3583"/>
    <w:rsid w:val="002E0D32"/>
    <w:rsid w:val="002E1579"/>
    <w:rsid w:val="002E3CD0"/>
    <w:rsid w:val="00300B00"/>
    <w:rsid w:val="003038E9"/>
    <w:rsid w:val="003142B7"/>
    <w:rsid w:val="00336B69"/>
    <w:rsid w:val="00336D82"/>
    <w:rsid w:val="0034506D"/>
    <w:rsid w:val="00345A46"/>
    <w:rsid w:val="00364D6F"/>
    <w:rsid w:val="00370BA4"/>
    <w:rsid w:val="00375F6B"/>
    <w:rsid w:val="00383638"/>
    <w:rsid w:val="00390309"/>
    <w:rsid w:val="00390814"/>
    <w:rsid w:val="00392CC9"/>
    <w:rsid w:val="00394258"/>
    <w:rsid w:val="003A086C"/>
    <w:rsid w:val="003A1093"/>
    <w:rsid w:val="003A4D9C"/>
    <w:rsid w:val="003B4EAB"/>
    <w:rsid w:val="003B7B91"/>
    <w:rsid w:val="003D454B"/>
    <w:rsid w:val="003E08F0"/>
    <w:rsid w:val="003E6760"/>
    <w:rsid w:val="00420D7F"/>
    <w:rsid w:val="00425C31"/>
    <w:rsid w:val="004338A7"/>
    <w:rsid w:val="00452A92"/>
    <w:rsid w:val="00456E37"/>
    <w:rsid w:val="00460DE5"/>
    <w:rsid w:val="004702DB"/>
    <w:rsid w:val="0048166C"/>
    <w:rsid w:val="00483E0E"/>
    <w:rsid w:val="00485BC7"/>
    <w:rsid w:val="00494AEA"/>
    <w:rsid w:val="004B70DA"/>
    <w:rsid w:val="004B7384"/>
    <w:rsid w:val="004C1C71"/>
    <w:rsid w:val="004D217E"/>
    <w:rsid w:val="004D4BD7"/>
    <w:rsid w:val="004E7408"/>
    <w:rsid w:val="004F6D58"/>
    <w:rsid w:val="004F71F6"/>
    <w:rsid w:val="0050631C"/>
    <w:rsid w:val="005265C8"/>
    <w:rsid w:val="00527488"/>
    <w:rsid w:val="00531562"/>
    <w:rsid w:val="00531627"/>
    <w:rsid w:val="00531F0E"/>
    <w:rsid w:val="005344B2"/>
    <w:rsid w:val="005353B0"/>
    <w:rsid w:val="00536969"/>
    <w:rsid w:val="005450CC"/>
    <w:rsid w:val="00545A94"/>
    <w:rsid w:val="00555DBB"/>
    <w:rsid w:val="00557594"/>
    <w:rsid w:val="005617FF"/>
    <w:rsid w:val="00561A63"/>
    <w:rsid w:val="00565300"/>
    <w:rsid w:val="005834F7"/>
    <w:rsid w:val="0058655C"/>
    <w:rsid w:val="00590A33"/>
    <w:rsid w:val="00592EA1"/>
    <w:rsid w:val="00596855"/>
    <w:rsid w:val="0059699F"/>
    <w:rsid w:val="00596BB2"/>
    <w:rsid w:val="005972B0"/>
    <w:rsid w:val="005A5D23"/>
    <w:rsid w:val="005C131F"/>
    <w:rsid w:val="005D7A34"/>
    <w:rsid w:val="005E1134"/>
    <w:rsid w:val="005F1C25"/>
    <w:rsid w:val="005F7F4B"/>
    <w:rsid w:val="006040DD"/>
    <w:rsid w:val="00606911"/>
    <w:rsid w:val="006229FE"/>
    <w:rsid w:val="00622AD5"/>
    <w:rsid w:val="00626F02"/>
    <w:rsid w:val="00657D7D"/>
    <w:rsid w:val="006600B3"/>
    <w:rsid w:val="006651F8"/>
    <w:rsid w:val="00690540"/>
    <w:rsid w:val="00691CAD"/>
    <w:rsid w:val="00693D38"/>
    <w:rsid w:val="006A2AF3"/>
    <w:rsid w:val="006A3941"/>
    <w:rsid w:val="006C5600"/>
    <w:rsid w:val="006D5BDE"/>
    <w:rsid w:val="006D6DDA"/>
    <w:rsid w:val="006E51BA"/>
    <w:rsid w:val="006E5445"/>
    <w:rsid w:val="006E5960"/>
    <w:rsid w:val="006F0CE5"/>
    <w:rsid w:val="006F2301"/>
    <w:rsid w:val="006F4FAB"/>
    <w:rsid w:val="006F7569"/>
    <w:rsid w:val="0071011D"/>
    <w:rsid w:val="0071645A"/>
    <w:rsid w:val="00723BCB"/>
    <w:rsid w:val="00734869"/>
    <w:rsid w:val="00735BEA"/>
    <w:rsid w:val="007369E9"/>
    <w:rsid w:val="007422E9"/>
    <w:rsid w:val="00746C26"/>
    <w:rsid w:val="00752ECA"/>
    <w:rsid w:val="007634D2"/>
    <w:rsid w:val="00766F3E"/>
    <w:rsid w:val="00767169"/>
    <w:rsid w:val="00772923"/>
    <w:rsid w:val="00791984"/>
    <w:rsid w:val="007B552A"/>
    <w:rsid w:val="007C1DE2"/>
    <w:rsid w:val="007D2F44"/>
    <w:rsid w:val="007E234A"/>
    <w:rsid w:val="007E65E4"/>
    <w:rsid w:val="007F0973"/>
    <w:rsid w:val="007F1329"/>
    <w:rsid w:val="007F591C"/>
    <w:rsid w:val="00810CE2"/>
    <w:rsid w:val="0081410F"/>
    <w:rsid w:val="00842E52"/>
    <w:rsid w:val="00846CFB"/>
    <w:rsid w:val="00870B8C"/>
    <w:rsid w:val="00872BFC"/>
    <w:rsid w:val="008864AC"/>
    <w:rsid w:val="008959CA"/>
    <w:rsid w:val="008B7240"/>
    <w:rsid w:val="008C2CAE"/>
    <w:rsid w:val="008C6807"/>
    <w:rsid w:val="008D3B5A"/>
    <w:rsid w:val="008E29DE"/>
    <w:rsid w:val="008E570C"/>
    <w:rsid w:val="008F119F"/>
    <w:rsid w:val="008F3FE0"/>
    <w:rsid w:val="008F7869"/>
    <w:rsid w:val="009155B0"/>
    <w:rsid w:val="0093032B"/>
    <w:rsid w:val="00935FFC"/>
    <w:rsid w:val="009366D0"/>
    <w:rsid w:val="00954892"/>
    <w:rsid w:val="00967FCD"/>
    <w:rsid w:val="00971941"/>
    <w:rsid w:val="00981085"/>
    <w:rsid w:val="00982CCF"/>
    <w:rsid w:val="00985776"/>
    <w:rsid w:val="00992177"/>
    <w:rsid w:val="009A2B8D"/>
    <w:rsid w:val="009B183D"/>
    <w:rsid w:val="009B20A1"/>
    <w:rsid w:val="009C3A6F"/>
    <w:rsid w:val="009C4F68"/>
    <w:rsid w:val="009D29B1"/>
    <w:rsid w:val="00A01613"/>
    <w:rsid w:val="00A04A96"/>
    <w:rsid w:val="00A140E0"/>
    <w:rsid w:val="00A219E6"/>
    <w:rsid w:val="00A316A0"/>
    <w:rsid w:val="00A35617"/>
    <w:rsid w:val="00A403AC"/>
    <w:rsid w:val="00A43282"/>
    <w:rsid w:val="00A45A7A"/>
    <w:rsid w:val="00A545FC"/>
    <w:rsid w:val="00A57279"/>
    <w:rsid w:val="00A74689"/>
    <w:rsid w:val="00AA163A"/>
    <w:rsid w:val="00AA3808"/>
    <w:rsid w:val="00AB3650"/>
    <w:rsid w:val="00AB7F8C"/>
    <w:rsid w:val="00AC006A"/>
    <w:rsid w:val="00AE0BEC"/>
    <w:rsid w:val="00AE4E77"/>
    <w:rsid w:val="00AF06B9"/>
    <w:rsid w:val="00AF279D"/>
    <w:rsid w:val="00B0628E"/>
    <w:rsid w:val="00B07E74"/>
    <w:rsid w:val="00B10158"/>
    <w:rsid w:val="00B15E73"/>
    <w:rsid w:val="00B300C2"/>
    <w:rsid w:val="00B35630"/>
    <w:rsid w:val="00B35AA7"/>
    <w:rsid w:val="00B36364"/>
    <w:rsid w:val="00B37476"/>
    <w:rsid w:val="00B4115E"/>
    <w:rsid w:val="00B54A6F"/>
    <w:rsid w:val="00B616C7"/>
    <w:rsid w:val="00B716BB"/>
    <w:rsid w:val="00B739C5"/>
    <w:rsid w:val="00B80958"/>
    <w:rsid w:val="00B81A28"/>
    <w:rsid w:val="00B831E5"/>
    <w:rsid w:val="00B85761"/>
    <w:rsid w:val="00B87CEC"/>
    <w:rsid w:val="00B957F6"/>
    <w:rsid w:val="00BA2C08"/>
    <w:rsid w:val="00BA32C4"/>
    <w:rsid w:val="00BB2055"/>
    <w:rsid w:val="00BB580A"/>
    <w:rsid w:val="00BB68E1"/>
    <w:rsid w:val="00BC4532"/>
    <w:rsid w:val="00BD34B4"/>
    <w:rsid w:val="00BD761B"/>
    <w:rsid w:val="00BE3702"/>
    <w:rsid w:val="00BE7A60"/>
    <w:rsid w:val="00BE7C22"/>
    <w:rsid w:val="00BF4407"/>
    <w:rsid w:val="00BF6EAC"/>
    <w:rsid w:val="00C07394"/>
    <w:rsid w:val="00C11E0C"/>
    <w:rsid w:val="00C163C0"/>
    <w:rsid w:val="00C3208D"/>
    <w:rsid w:val="00C3652F"/>
    <w:rsid w:val="00C37079"/>
    <w:rsid w:val="00C41FDD"/>
    <w:rsid w:val="00C433FF"/>
    <w:rsid w:val="00C511F9"/>
    <w:rsid w:val="00C5162A"/>
    <w:rsid w:val="00C62820"/>
    <w:rsid w:val="00C75B12"/>
    <w:rsid w:val="00C800D6"/>
    <w:rsid w:val="00CA05FA"/>
    <w:rsid w:val="00CA48D4"/>
    <w:rsid w:val="00CA5012"/>
    <w:rsid w:val="00CB2EE4"/>
    <w:rsid w:val="00CB3466"/>
    <w:rsid w:val="00CB49D6"/>
    <w:rsid w:val="00CC44D9"/>
    <w:rsid w:val="00CC49B3"/>
    <w:rsid w:val="00CC748B"/>
    <w:rsid w:val="00CD1346"/>
    <w:rsid w:val="00CD1753"/>
    <w:rsid w:val="00CD2953"/>
    <w:rsid w:val="00CE2690"/>
    <w:rsid w:val="00CE52E6"/>
    <w:rsid w:val="00CF05D4"/>
    <w:rsid w:val="00CF5EA8"/>
    <w:rsid w:val="00D00972"/>
    <w:rsid w:val="00D0140D"/>
    <w:rsid w:val="00D0222B"/>
    <w:rsid w:val="00D02C69"/>
    <w:rsid w:val="00D2470D"/>
    <w:rsid w:val="00D25628"/>
    <w:rsid w:val="00D25D38"/>
    <w:rsid w:val="00D359EB"/>
    <w:rsid w:val="00D428C5"/>
    <w:rsid w:val="00D72E81"/>
    <w:rsid w:val="00D731DC"/>
    <w:rsid w:val="00D7365C"/>
    <w:rsid w:val="00D77FB4"/>
    <w:rsid w:val="00D92E2B"/>
    <w:rsid w:val="00DA3706"/>
    <w:rsid w:val="00DB76DA"/>
    <w:rsid w:val="00DC7FBD"/>
    <w:rsid w:val="00DD0AFD"/>
    <w:rsid w:val="00DD45EF"/>
    <w:rsid w:val="00DD4F37"/>
    <w:rsid w:val="00DE25C8"/>
    <w:rsid w:val="00E1610F"/>
    <w:rsid w:val="00E20AA5"/>
    <w:rsid w:val="00E23B48"/>
    <w:rsid w:val="00E25815"/>
    <w:rsid w:val="00E35C68"/>
    <w:rsid w:val="00E37CA1"/>
    <w:rsid w:val="00E41671"/>
    <w:rsid w:val="00E46DF2"/>
    <w:rsid w:val="00E4795C"/>
    <w:rsid w:val="00E666F8"/>
    <w:rsid w:val="00E6685F"/>
    <w:rsid w:val="00E71D27"/>
    <w:rsid w:val="00E7375D"/>
    <w:rsid w:val="00E75AC7"/>
    <w:rsid w:val="00E80923"/>
    <w:rsid w:val="00E8686A"/>
    <w:rsid w:val="00EA4066"/>
    <w:rsid w:val="00EC0139"/>
    <w:rsid w:val="00EF0CD3"/>
    <w:rsid w:val="00EF2295"/>
    <w:rsid w:val="00F07F41"/>
    <w:rsid w:val="00F13E11"/>
    <w:rsid w:val="00F140F9"/>
    <w:rsid w:val="00F141BF"/>
    <w:rsid w:val="00F17B69"/>
    <w:rsid w:val="00F30BF3"/>
    <w:rsid w:val="00F33AD1"/>
    <w:rsid w:val="00F4178F"/>
    <w:rsid w:val="00F442DE"/>
    <w:rsid w:val="00F532B4"/>
    <w:rsid w:val="00F568DD"/>
    <w:rsid w:val="00F649C7"/>
    <w:rsid w:val="00F677E8"/>
    <w:rsid w:val="00F81591"/>
    <w:rsid w:val="00F82D28"/>
    <w:rsid w:val="00F87809"/>
    <w:rsid w:val="00F9780E"/>
    <w:rsid w:val="00FA4DDE"/>
    <w:rsid w:val="00FB18DC"/>
    <w:rsid w:val="00FB201D"/>
    <w:rsid w:val="00FB332F"/>
    <w:rsid w:val="00FB3A98"/>
    <w:rsid w:val="00FC2E46"/>
    <w:rsid w:val="00FC3D55"/>
    <w:rsid w:val="00FC7286"/>
    <w:rsid w:val="00FD0F99"/>
    <w:rsid w:val="00FD617B"/>
    <w:rsid w:val="00FD6FB2"/>
    <w:rsid w:val="00FE15F7"/>
    <w:rsid w:val="00FE3EB3"/>
    <w:rsid w:val="00FF2EFB"/>
    <w:rsid w:val="00FF7284"/>
    <w:rsid w:val="0779181A"/>
    <w:rsid w:val="26DD4B42"/>
    <w:rsid w:val="2E73B0E0"/>
    <w:rsid w:val="3C03F52B"/>
    <w:rsid w:val="412198C9"/>
    <w:rsid w:val="46129587"/>
    <w:rsid w:val="465B0E4D"/>
    <w:rsid w:val="4B10362B"/>
    <w:rsid w:val="545855F5"/>
    <w:rsid w:val="6FA08A27"/>
    <w:rsid w:val="71D4E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D4B42"/>
  <w15:docId w15:val="{5B7095E6-8CC1-4D39-A93E-A83C007E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7B"/>
  </w:style>
  <w:style w:type="paragraph" w:styleId="Heading1">
    <w:name w:val="heading 1"/>
    <w:basedOn w:val="ListParagraph"/>
    <w:next w:val="Normal"/>
    <w:link w:val="Heading1Char"/>
    <w:uiPriority w:val="9"/>
    <w:qFormat/>
    <w:rsid w:val="005344B2"/>
    <w:pPr>
      <w:keepNext/>
      <w:numPr>
        <w:numId w:val="16"/>
      </w:numPr>
      <w:autoSpaceDE w:val="0"/>
      <w:autoSpaceDN w:val="0"/>
      <w:adjustRightInd w:val="0"/>
      <w:spacing w:before="240" w:after="240" w:line="240" w:lineRule="auto"/>
      <w:ind w:left="720"/>
      <w:jc w:val="both"/>
      <w:outlineLvl w:val="0"/>
    </w:pPr>
    <w:rPr>
      <w:rFonts w:ascii="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ListParagraphChar"/>
    <w:uiPriority w:val="34"/>
    <w:qFormat/>
    <w:rsid w:val="00B54A6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7365C"/>
  </w:style>
  <w:style w:type="paragraph" w:styleId="Header">
    <w:name w:val="header"/>
    <w:basedOn w:val="Normal"/>
    <w:link w:val="HeaderChar"/>
    <w:uiPriority w:val="99"/>
    <w:unhideWhenUsed/>
    <w:rsid w:val="00A4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82"/>
  </w:style>
  <w:style w:type="paragraph" w:styleId="Footer">
    <w:name w:val="footer"/>
    <w:basedOn w:val="Normal"/>
    <w:link w:val="FooterChar"/>
    <w:uiPriority w:val="99"/>
    <w:unhideWhenUsed/>
    <w:rsid w:val="00A4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82"/>
  </w:style>
  <w:style w:type="character" w:styleId="CommentReference">
    <w:name w:val="annotation reference"/>
    <w:basedOn w:val="DefaultParagraphFont"/>
    <w:uiPriority w:val="99"/>
    <w:semiHidden/>
    <w:unhideWhenUsed/>
    <w:rsid w:val="0058655C"/>
    <w:rPr>
      <w:sz w:val="16"/>
      <w:szCs w:val="16"/>
    </w:rPr>
  </w:style>
  <w:style w:type="paragraph" w:styleId="CommentText">
    <w:name w:val="annotation text"/>
    <w:basedOn w:val="Normal"/>
    <w:link w:val="CommentTextChar"/>
    <w:uiPriority w:val="99"/>
    <w:unhideWhenUsed/>
    <w:rsid w:val="0058655C"/>
    <w:pPr>
      <w:spacing w:line="240" w:lineRule="auto"/>
    </w:pPr>
    <w:rPr>
      <w:sz w:val="20"/>
      <w:szCs w:val="20"/>
    </w:rPr>
  </w:style>
  <w:style w:type="character" w:customStyle="1" w:styleId="CommentTextChar">
    <w:name w:val="Comment Text Char"/>
    <w:basedOn w:val="DefaultParagraphFont"/>
    <w:link w:val="CommentText"/>
    <w:uiPriority w:val="99"/>
    <w:rsid w:val="0058655C"/>
    <w:rPr>
      <w:sz w:val="20"/>
      <w:szCs w:val="20"/>
    </w:rPr>
  </w:style>
  <w:style w:type="paragraph" w:styleId="CommentSubject">
    <w:name w:val="annotation subject"/>
    <w:basedOn w:val="CommentText"/>
    <w:next w:val="CommentText"/>
    <w:link w:val="CommentSubjectChar"/>
    <w:uiPriority w:val="99"/>
    <w:semiHidden/>
    <w:unhideWhenUsed/>
    <w:rsid w:val="0058655C"/>
    <w:rPr>
      <w:b/>
      <w:bCs/>
    </w:rPr>
  </w:style>
  <w:style w:type="character" w:customStyle="1" w:styleId="CommentSubjectChar">
    <w:name w:val="Comment Subject Char"/>
    <w:basedOn w:val="CommentTextChar"/>
    <w:link w:val="CommentSubject"/>
    <w:uiPriority w:val="99"/>
    <w:semiHidden/>
    <w:rsid w:val="0058655C"/>
    <w:rPr>
      <w:b/>
      <w:bCs/>
      <w:sz w:val="20"/>
      <w:szCs w:val="20"/>
    </w:rPr>
  </w:style>
  <w:style w:type="paragraph" w:styleId="BalloonText">
    <w:name w:val="Balloon Text"/>
    <w:basedOn w:val="Normal"/>
    <w:link w:val="BalloonTextChar"/>
    <w:uiPriority w:val="99"/>
    <w:semiHidden/>
    <w:unhideWhenUsed/>
    <w:rsid w:val="00586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5C"/>
    <w:rPr>
      <w:rFonts w:ascii="Segoe UI" w:hAnsi="Segoe UI" w:cs="Segoe UI"/>
      <w:sz w:val="18"/>
      <w:szCs w:val="18"/>
    </w:rPr>
  </w:style>
  <w:style w:type="character" w:customStyle="1" w:styleId="Heading1Char">
    <w:name w:val="Heading 1 Char"/>
    <w:basedOn w:val="DefaultParagraphFont"/>
    <w:link w:val="Heading1"/>
    <w:uiPriority w:val="9"/>
    <w:rsid w:val="005344B2"/>
    <w:rPr>
      <w:rFonts w:ascii="Arial" w:hAnsi="Arial" w:cs="Arial"/>
      <w:b/>
      <w:color w:val="000000"/>
      <w:sz w:val="24"/>
    </w:rPr>
  </w:style>
  <w:style w:type="paragraph" w:customStyle="1" w:styleId="PageNumber">
    <w:name w:val="PageNumber"/>
    <w:qFormat/>
    <w:rsid w:val="005344B2"/>
    <w:pPr>
      <w:jc w:val="center"/>
    </w:pPr>
    <w:rPr>
      <w:color w:val="000000"/>
      <w:sz w:val="24"/>
    </w:rPr>
  </w:style>
  <w:style w:type="paragraph" w:styleId="Caption">
    <w:name w:val="caption"/>
    <w:next w:val="Normal"/>
    <w:uiPriority w:val="35"/>
    <w:unhideWhenUsed/>
    <w:qFormat/>
    <w:rsid w:val="005344B2"/>
    <w:pPr>
      <w:spacing w:before="240" w:after="0" w:line="240" w:lineRule="auto"/>
      <w:jc w:val="center"/>
    </w:pPr>
    <w:rPr>
      <w:rFonts w:ascii="Arial" w:hAnsi="Arial"/>
      <w:b/>
      <w:iCs/>
      <w:sz w:val="18"/>
      <w:szCs w:val="18"/>
    </w:rPr>
  </w:style>
  <w:style w:type="character" w:styleId="Emphasis">
    <w:name w:val="Emphasis"/>
    <w:basedOn w:val="DefaultParagraphFont"/>
    <w:uiPriority w:val="20"/>
    <w:qFormat/>
    <w:rsid w:val="00C41FDD"/>
    <w:rPr>
      <w:i/>
      <w:iCs/>
    </w:rPr>
  </w:style>
  <w:style w:type="table" w:styleId="TableGrid">
    <w:name w:val="Table Grid"/>
    <w:basedOn w:val="TableNormal"/>
    <w:uiPriority w:val="39"/>
    <w:rsid w:val="00B3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4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5b7dd8bc418773b0fd826649c926a04a">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ef5045bb66adaa3e145d644296d4fa39"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3A10-8A91-4BFF-BEEB-696CE796998B}">
  <ds:schemaRefs>
    <ds:schemaRef ds:uri="http://schemas.microsoft.com/sharepoint/v3/contenttype/forms"/>
  </ds:schemaRefs>
</ds:datastoreItem>
</file>

<file path=customXml/itemProps2.xml><?xml version="1.0" encoding="utf-8"?>
<ds:datastoreItem xmlns:ds="http://schemas.openxmlformats.org/officeDocument/2006/customXml" ds:itemID="{1CBD9859-5D66-4D99-9638-770741791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84E68-AB5A-4DC5-B4EE-6ABCC8E93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6081C-A344-46A5-B0F4-95EE08C0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Jo</dc:creator>
  <cp:lastModifiedBy>NAARAH ST. HILAIRE</cp:lastModifiedBy>
  <cp:revision>2</cp:revision>
  <cp:lastPrinted>2020-09-01T14:12:00Z</cp:lastPrinted>
  <dcterms:created xsi:type="dcterms:W3CDTF">2021-03-17T15:59:00Z</dcterms:created>
  <dcterms:modified xsi:type="dcterms:W3CDTF">2021-03-17T15:59:00Z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