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B99A1" w14:textId="77777777" w:rsidR="00126403" w:rsidRDefault="00D562EF" w:rsidP="00126403">
      <w:pPr>
        <w:pStyle w:val="Heading1"/>
        <w:spacing w:before="0" w:line="240" w:lineRule="auto"/>
        <w:jc w:val="center"/>
        <w:rPr>
          <w:b/>
          <w:bCs/>
        </w:rPr>
      </w:pPr>
      <w:bookmarkStart w:id="0" w:name="_Toc34057671"/>
      <w:r>
        <w:rPr>
          <w:b/>
          <w:bCs/>
        </w:rPr>
        <w:t xml:space="preserve">CERC ESMF </w:t>
      </w:r>
      <w:r w:rsidR="00585801">
        <w:rPr>
          <w:b/>
          <w:bCs/>
        </w:rPr>
        <w:t>A</w:t>
      </w:r>
      <w:r w:rsidR="00A82325">
        <w:rPr>
          <w:b/>
          <w:bCs/>
        </w:rPr>
        <w:t xml:space="preserve">DDENDUM </w:t>
      </w:r>
      <w:r>
        <w:rPr>
          <w:b/>
          <w:bCs/>
        </w:rPr>
        <w:t>for SAINT LUCIA DVRP</w:t>
      </w:r>
      <w:bookmarkEnd w:id="0"/>
      <w:r w:rsidR="00126403">
        <w:rPr>
          <w:b/>
          <w:bCs/>
        </w:rPr>
        <w:t xml:space="preserve"> </w:t>
      </w:r>
      <w:r w:rsidR="00337CB6">
        <w:rPr>
          <w:b/>
          <w:bCs/>
        </w:rPr>
        <w:t xml:space="preserve"> </w:t>
      </w:r>
    </w:p>
    <w:p w14:paraId="6331923F" w14:textId="77777777" w:rsidR="00585801" w:rsidRDefault="00337CB6" w:rsidP="00126403">
      <w:pPr>
        <w:pStyle w:val="Heading1"/>
        <w:spacing w:before="0" w:line="240" w:lineRule="auto"/>
        <w:jc w:val="center"/>
        <w:rPr>
          <w:b/>
          <w:bCs/>
        </w:rPr>
      </w:pPr>
      <w:r>
        <w:rPr>
          <w:b/>
          <w:bCs/>
        </w:rPr>
        <w:t>P1</w:t>
      </w:r>
      <w:r w:rsidR="00126403">
        <w:rPr>
          <w:b/>
          <w:bCs/>
        </w:rPr>
        <w:t>27226</w:t>
      </w:r>
      <w:r w:rsidR="00DE64E6">
        <w:rPr>
          <w:b/>
          <w:bCs/>
        </w:rPr>
        <w:t xml:space="preserve"> - </w:t>
      </w:r>
      <w:r w:rsidR="00585801">
        <w:rPr>
          <w:b/>
          <w:bCs/>
        </w:rPr>
        <w:t>APRIL, 2020</w:t>
      </w:r>
    </w:p>
    <w:p w14:paraId="7FC47624" w14:textId="77777777" w:rsidR="00585801" w:rsidRPr="00585801" w:rsidRDefault="00585801" w:rsidP="00585801"/>
    <w:p w14:paraId="2EF53B90" w14:textId="77777777" w:rsidR="00D15EFA" w:rsidRDefault="00D15EFA" w:rsidP="002840E6">
      <w:pPr>
        <w:spacing w:after="0" w:line="240" w:lineRule="auto"/>
        <w:jc w:val="both"/>
        <w:rPr>
          <w:rFonts w:ascii="Calibri" w:hAnsi="Calibri" w:cs="Times New Roman"/>
          <w:sz w:val="24"/>
        </w:rPr>
      </w:pPr>
      <w:r>
        <w:rPr>
          <w:rFonts w:cs="Calibri"/>
          <w:sz w:val="24"/>
        </w:rPr>
        <w:t xml:space="preserve">This document is an Addendum to the </w:t>
      </w:r>
      <w:r w:rsidR="002840E6" w:rsidRPr="00D157E5">
        <w:rPr>
          <w:rFonts w:cs="Calibri"/>
          <w:sz w:val="24"/>
        </w:rPr>
        <w:t>E</w:t>
      </w:r>
      <w:r w:rsidR="00337CB6" w:rsidRPr="00D157E5">
        <w:rPr>
          <w:rFonts w:cs="Calibri"/>
          <w:sz w:val="24"/>
        </w:rPr>
        <w:t xml:space="preserve">nvironmental </w:t>
      </w:r>
      <w:r w:rsidR="00126403">
        <w:rPr>
          <w:rFonts w:cs="Calibri"/>
          <w:sz w:val="24"/>
        </w:rPr>
        <w:t xml:space="preserve">Assessment / Environmental Management </w:t>
      </w:r>
      <w:r w:rsidR="002840E6" w:rsidRPr="00D157E5">
        <w:rPr>
          <w:rFonts w:cs="Calibri"/>
          <w:sz w:val="24"/>
        </w:rPr>
        <w:t>F</w:t>
      </w:r>
      <w:r w:rsidR="00337CB6" w:rsidRPr="00D157E5">
        <w:rPr>
          <w:rFonts w:cs="Calibri"/>
          <w:sz w:val="24"/>
        </w:rPr>
        <w:t>ramework (</w:t>
      </w:r>
      <w:r w:rsidR="00126403">
        <w:rPr>
          <w:rFonts w:cs="Calibri"/>
          <w:sz w:val="24"/>
        </w:rPr>
        <w:t>EA/</w:t>
      </w:r>
      <w:r w:rsidR="00337CB6" w:rsidRPr="00D157E5">
        <w:rPr>
          <w:rFonts w:cs="Calibri"/>
          <w:sz w:val="24"/>
        </w:rPr>
        <w:t xml:space="preserve">EMF) for </w:t>
      </w:r>
      <w:r w:rsidR="00126403">
        <w:rPr>
          <w:rFonts w:cs="Calibri"/>
          <w:sz w:val="24"/>
        </w:rPr>
        <w:t xml:space="preserve">the </w:t>
      </w:r>
      <w:r w:rsidR="00D562EF">
        <w:rPr>
          <w:rFonts w:cs="Calibri"/>
          <w:sz w:val="24"/>
        </w:rPr>
        <w:t xml:space="preserve">Saint Lucia </w:t>
      </w:r>
      <w:r w:rsidR="00126403">
        <w:rPr>
          <w:rFonts w:cs="Calibri"/>
          <w:sz w:val="24"/>
        </w:rPr>
        <w:t>Disaster Vulnerability</w:t>
      </w:r>
      <w:r w:rsidR="00D562EF">
        <w:rPr>
          <w:rFonts w:cs="Calibri"/>
          <w:sz w:val="24"/>
        </w:rPr>
        <w:t xml:space="preserve"> Project (DVRP) related to </w:t>
      </w:r>
      <w:r w:rsidR="00337CB6" w:rsidRPr="00D157E5">
        <w:rPr>
          <w:rFonts w:cs="Calibri"/>
          <w:sz w:val="24"/>
        </w:rPr>
        <w:t>Component 4, the Contingent Emergency Response Component (CERC)</w:t>
      </w:r>
      <w:r w:rsidR="00D562EF">
        <w:rPr>
          <w:rFonts w:cs="Calibri"/>
          <w:sz w:val="24"/>
        </w:rPr>
        <w:t>.</w:t>
      </w:r>
      <w:r w:rsidR="00337CB6" w:rsidRPr="00D157E5">
        <w:rPr>
          <w:rFonts w:cs="Calibri"/>
          <w:sz w:val="24"/>
        </w:rPr>
        <w:t xml:space="preserve"> </w:t>
      </w:r>
      <w:r w:rsidR="00337CB6" w:rsidRPr="00D157E5">
        <w:rPr>
          <w:rFonts w:cstheme="minorHAnsi"/>
          <w:sz w:val="24"/>
        </w:rPr>
        <w:t xml:space="preserve">The </w:t>
      </w:r>
      <w:r>
        <w:rPr>
          <w:rFonts w:cstheme="minorHAnsi"/>
          <w:sz w:val="24"/>
        </w:rPr>
        <w:t>E</w:t>
      </w:r>
      <w:r w:rsidR="00D562EF">
        <w:rPr>
          <w:rFonts w:cstheme="minorHAnsi"/>
          <w:sz w:val="24"/>
        </w:rPr>
        <w:t>A/E</w:t>
      </w:r>
      <w:r>
        <w:rPr>
          <w:rFonts w:cstheme="minorHAnsi"/>
          <w:sz w:val="24"/>
        </w:rPr>
        <w:t xml:space="preserve">MF and this Addendum are intended </w:t>
      </w:r>
      <w:r w:rsidR="00337CB6" w:rsidRPr="00D157E5">
        <w:rPr>
          <w:rFonts w:cstheme="minorHAnsi"/>
          <w:sz w:val="24"/>
        </w:rPr>
        <w:t xml:space="preserve">to guide the environmental and social risk management </w:t>
      </w:r>
      <w:r>
        <w:rPr>
          <w:rFonts w:cstheme="minorHAnsi"/>
          <w:sz w:val="24"/>
        </w:rPr>
        <w:t xml:space="preserve">activities of </w:t>
      </w:r>
      <w:r w:rsidR="00337CB6" w:rsidRPr="00D157E5">
        <w:rPr>
          <w:rFonts w:cstheme="minorHAnsi"/>
          <w:sz w:val="24"/>
        </w:rPr>
        <w:t>th</w:t>
      </w:r>
      <w:r>
        <w:rPr>
          <w:rFonts w:cstheme="minorHAnsi"/>
          <w:sz w:val="24"/>
        </w:rPr>
        <w:t>e emergency response component in</w:t>
      </w:r>
      <w:r w:rsidR="002840E6" w:rsidRPr="00D157E5">
        <w:rPr>
          <w:rFonts w:ascii="Calibri" w:hAnsi="Calibri" w:cs="Times New Roman"/>
          <w:sz w:val="24"/>
        </w:rPr>
        <w:t xml:space="preserve"> response to the recent COVID-19</w:t>
      </w:r>
      <w:r>
        <w:rPr>
          <w:rFonts w:ascii="Calibri" w:hAnsi="Calibri" w:cs="Times New Roman"/>
          <w:sz w:val="24"/>
        </w:rPr>
        <w:t xml:space="preserve"> pandemic</w:t>
      </w:r>
      <w:r w:rsidR="005401CF">
        <w:rPr>
          <w:rFonts w:ascii="Calibri" w:hAnsi="Calibri" w:cs="Times New Roman"/>
          <w:sz w:val="24"/>
        </w:rPr>
        <w:t xml:space="preserve">, and </w:t>
      </w:r>
      <w:r w:rsidR="00A82325">
        <w:rPr>
          <w:rFonts w:ascii="Calibri" w:hAnsi="Calibri" w:cs="Times New Roman"/>
          <w:sz w:val="24"/>
        </w:rPr>
        <w:t xml:space="preserve">together </w:t>
      </w:r>
      <w:r w:rsidR="005401CF">
        <w:rPr>
          <w:rFonts w:ascii="Calibri" w:hAnsi="Calibri" w:cs="Times New Roman"/>
          <w:sz w:val="24"/>
        </w:rPr>
        <w:t xml:space="preserve">form </w:t>
      </w:r>
      <w:r w:rsidR="007D72AD">
        <w:rPr>
          <w:rFonts w:ascii="Calibri" w:hAnsi="Calibri" w:cs="Times New Roman"/>
          <w:sz w:val="24"/>
        </w:rPr>
        <w:t xml:space="preserve">the CERC-ESMF which is </w:t>
      </w:r>
      <w:r w:rsidR="005401CF">
        <w:rPr>
          <w:rFonts w:ascii="Calibri" w:hAnsi="Calibri" w:cs="Times New Roman"/>
          <w:sz w:val="24"/>
        </w:rPr>
        <w:t xml:space="preserve">part of the Operations Manual </w:t>
      </w:r>
      <w:r w:rsidR="007D72AD">
        <w:rPr>
          <w:rFonts w:ascii="Calibri" w:hAnsi="Calibri" w:cs="Times New Roman"/>
          <w:sz w:val="24"/>
        </w:rPr>
        <w:t xml:space="preserve">for </w:t>
      </w:r>
      <w:r w:rsidR="005401CF">
        <w:rPr>
          <w:rFonts w:ascii="Calibri" w:hAnsi="Calibri" w:cs="Times New Roman"/>
          <w:sz w:val="24"/>
        </w:rPr>
        <w:t>the CERC action</w:t>
      </w:r>
      <w:r w:rsidR="002840E6" w:rsidRPr="00D157E5">
        <w:rPr>
          <w:rFonts w:ascii="Calibri" w:hAnsi="Calibri" w:cs="Times New Roman"/>
          <w:sz w:val="24"/>
        </w:rPr>
        <w:t xml:space="preserve">. </w:t>
      </w:r>
    </w:p>
    <w:p w14:paraId="10FAE027" w14:textId="77777777" w:rsidR="00D15EFA" w:rsidRDefault="00D15EFA" w:rsidP="002840E6">
      <w:pPr>
        <w:spacing w:after="0" w:line="240" w:lineRule="auto"/>
        <w:jc w:val="both"/>
        <w:rPr>
          <w:rFonts w:ascii="Calibri" w:hAnsi="Calibri" w:cs="Times New Roman"/>
          <w:sz w:val="24"/>
        </w:rPr>
      </w:pPr>
    </w:p>
    <w:p w14:paraId="0375EDAC" w14:textId="77777777" w:rsidR="00C8144D" w:rsidRDefault="002840E6" w:rsidP="00C8144D">
      <w:pPr>
        <w:spacing w:line="240" w:lineRule="auto"/>
        <w:jc w:val="both"/>
        <w:rPr>
          <w:rFonts w:cstheme="minorHAnsi"/>
          <w:color w:val="000000" w:themeColor="text1"/>
          <w:sz w:val="24"/>
        </w:rPr>
      </w:pPr>
      <w:r w:rsidRPr="00D157E5">
        <w:rPr>
          <w:rFonts w:ascii="Calibri" w:hAnsi="Calibri" w:cs="Times New Roman"/>
          <w:sz w:val="24"/>
        </w:rPr>
        <w:t>Th</w:t>
      </w:r>
      <w:r w:rsidR="00D15EFA">
        <w:rPr>
          <w:rFonts w:ascii="Calibri" w:hAnsi="Calibri" w:cs="Times New Roman"/>
          <w:sz w:val="24"/>
        </w:rPr>
        <w:t>e</w:t>
      </w:r>
      <w:r w:rsidRPr="00D157E5">
        <w:rPr>
          <w:rFonts w:ascii="Calibri" w:hAnsi="Calibri" w:cs="Times New Roman"/>
          <w:sz w:val="24"/>
        </w:rPr>
        <w:t xml:space="preserve"> </w:t>
      </w:r>
      <w:r w:rsidR="006030CE">
        <w:rPr>
          <w:rFonts w:ascii="Calibri" w:hAnsi="Calibri" w:cs="Times New Roman"/>
          <w:sz w:val="24"/>
        </w:rPr>
        <w:t xml:space="preserve">project </w:t>
      </w:r>
      <w:r w:rsidRPr="00D157E5">
        <w:rPr>
          <w:rFonts w:ascii="Calibri" w:hAnsi="Calibri" w:cs="Times New Roman"/>
          <w:sz w:val="24"/>
        </w:rPr>
        <w:t>E</w:t>
      </w:r>
      <w:r w:rsidR="000D6770">
        <w:rPr>
          <w:rFonts w:ascii="Calibri" w:hAnsi="Calibri" w:cs="Times New Roman"/>
          <w:sz w:val="24"/>
        </w:rPr>
        <w:t>A/E</w:t>
      </w:r>
      <w:r w:rsidRPr="00D157E5">
        <w:rPr>
          <w:rFonts w:ascii="Calibri" w:hAnsi="Calibri" w:cs="Times New Roman"/>
          <w:sz w:val="24"/>
        </w:rPr>
        <w:t>MF</w:t>
      </w:r>
      <w:r w:rsidR="005401CF">
        <w:rPr>
          <w:rStyle w:val="FootnoteReference"/>
          <w:rFonts w:ascii="Calibri" w:hAnsi="Calibri" w:cs="Times New Roman"/>
          <w:sz w:val="24"/>
        </w:rPr>
        <w:footnoteReference w:id="1"/>
      </w:r>
      <w:r w:rsidRPr="00D157E5">
        <w:rPr>
          <w:rFonts w:ascii="Calibri" w:hAnsi="Calibri" w:cs="Times New Roman"/>
          <w:sz w:val="24"/>
        </w:rPr>
        <w:t xml:space="preserve"> includes templates for relevant Environmental and Social Management Plans (ESMPs) </w:t>
      </w:r>
      <w:r w:rsidR="00A82325">
        <w:rPr>
          <w:rFonts w:ascii="Calibri" w:hAnsi="Calibri" w:cs="Times New Roman"/>
          <w:sz w:val="24"/>
        </w:rPr>
        <w:t>and</w:t>
      </w:r>
      <w:r w:rsidRPr="00D157E5">
        <w:rPr>
          <w:rFonts w:ascii="Calibri" w:hAnsi="Calibri" w:cs="Times New Roman"/>
          <w:sz w:val="24"/>
        </w:rPr>
        <w:t xml:space="preserve"> provide</w:t>
      </w:r>
      <w:r w:rsidR="00A82325">
        <w:rPr>
          <w:rFonts w:ascii="Calibri" w:hAnsi="Calibri" w:cs="Times New Roman"/>
          <w:sz w:val="24"/>
        </w:rPr>
        <w:t>s</w:t>
      </w:r>
      <w:r w:rsidRPr="00D157E5">
        <w:rPr>
          <w:rFonts w:ascii="Calibri" w:hAnsi="Calibri" w:cs="Times New Roman"/>
          <w:sz w:val="24"/>
        </w:rPr>
        <w:t xml:space="preserve"> </w:t>
      </w:r>
      <w:r w:rsidR="00D15EFA">
        <w:rPr>
          <w:rFonts w:ascii="Calibri" w:hAnsi="Calibri" w:cs="Times New Roman"/>
          <w:sz w:val="24"/>
        </w:rPr>
        <w:t xml:space="preserve">guidance for </w:t>
      </w:r>
      <w:r w:rsidRPr="00D157E5">
        <w:rPr>
          <w:rFonts w:ascii="Calibri" w:hAnsi="Calibri" w:cs="Times New Roman"/>
          <w:sz w:val="24"/>
        </w:rPr>
        <w:t xml:space="preserve">the construction and operation of </w:t>
      </w:r>
      <w:r w:rsidR="000D6770">
        <w:rPr>
          <w:rFonts w:ascii="Calibri" w:hAnsi="Calibri" w:cs="Times New Roman"/>
          <w:sz w:val="24"/>
        </w:rPr>
        <w:t>various small infrastructure works</w:t>
      </w:r>
      <w:r w:rsidR="006030CE">
        <w:rPr>
          <w:rFonts w:ascii="Calibri" w:hAnsi="Calibri" w:cs="Times New Roman"/>
          <w:sz w:val="24"/>
        </w:rPr>
        <w:t>.</w:t>
      </w:r>
      <w:r w:rsidR="005351E7">
        <w:rPr>
          <w:rFonts w:ascii="Calibri" w:hAnsi="Calibri" w:cs="Times New Roman"/>
          <w:sz w:val="24"/>
        </w:rPr>
        <w:t xml:space="preserve">  </w:t>
      </w:r>
      <w:r w:rsidR="00C8144D">
        <w:rPr>
          <w:rFonts w:cstheme="minorHAnsi"/>
          <w:color w:val="000000" w:themeColor="text1"/>
          <w:sz w:val="24"/>
        </w:rPr>
        <w:t xml:space="preserve">For small civil works under CERC, the Project </w:t>
      </w:r>
      <w:r w:rsidR="000D6770">
        <w:rPr>
          <w:rFonts w:cstheme="minorHAnsi"/>
          <w:color w:val="000000" w:themeColor="text1"/>
          <w:sz w:val="24"/>
        </w:rPr>
        <w:t xml:space="preserve">Coordination </w:t>
      </w:r>
      <w:r w:rsidR="00C8144D">
        <w:rPr>
          <w:rFonts w:cstheme="minorHAnsi"/>
          <w:color w:val="000000" w:themeColor="text1"/>
          <w:sz w:val="24"/>
        </w:rPr>
        <w:t>Unit (P</w:t>
      </w:r>
      <w:r w:rsidR="000D6770">
        <w:rPr>
          <w:rFonts w:cstheme="minorHAnsi"/>
          <w:color w:val="000000" w:themeColor="text1"/>
          <w:sz w:val="24"/>
        </w:rPr>
        <w:t>C</w:t>
      </w:r>
      <w:r w:rsidR="00C8144D">
        <w:rPr>
          <w:rFonts w:cstheme="minorHAnsi"/>
          <w:color w:val="000000" w:themeColor="text1"/>
          <w:sz w:val="24"/>
        </w:rPr>
        <w:t xml:space="preserve">U) will </w:t>
      </w:r>
      <w:r w:rsidR="00C8144D" w:rsidRPr="00365615">
        <w:rPr>
          <w:rFonts w:cstheme="minorHAnsi"/>
          <w:color w:val="000000" w:themeColor="text1"/>
          <w:sz w:val="24"/>
        </w:rPr>
        <w:t xml:space="preserve">prepare an ESMP describing the works/activities to be conducted and </w:t>
      </w:r>
      <w:r w:rsidR="00C8144D">
        <w:rPr>
          <w:rFonts w:cstheme="minorHAnsi"/>
          <w:color w:val="000000" w:themeColor="text1"/>
          <w:sz w:val="24"/>
        </w:rPr>
        <w:t xml:space="preserve">the associated </w:t>
      </w:r>
      <w:r w:rsidR="00C8144D" w:rsidRPr="00365615">
        <w:rPr>
          <w:rFonts w:cstheme="minorHAnsi"/>
          <w:color w:val="000000" w:themeColor="text1"/>
          <w:sz w:val="24"/>
        </w:rPr>
        <w:t xml:space="preserve">mitigation measures </w:t>
      </w:r>
      <w:r w:rsidR="00C8144D">
        <w:rPr>
          <w:rFonts w:cstheme="minorHAnsi"/>
          <w:color w:val="000000" w:themeColor="text1"/>
          <w:sz w:val="24"/>
        </w:rPr>
        <w:t>to be used to avoid or reduce environmental and social risk</w:t>
      </w:r>
      <w:r w:rsidR="00A82325">
        <w:rPr>
          <w:rFonts w:cstheme="minorHAnsi"/>
          <w:color w:val="000000" w:themeColor="text1"/>
          <w:sz w:val="24"/>
        </w:rPr>
        <w:t>, using the EA/EMF as guidance</w:t>
      </w:r>
      <w:r w:rsidR="00C8144D">
        <w:rPr>
          <w:rFonts w:cstheme="minorHAnsi"/>
          <w:color w:val="000000" w:themeColor="text1"/>
          <w:sz w:val="24"/>
        </w:rPr>
        <w:t xml:space="preserve">. For projects or works with potential exposure to COVID-19, the ESMP </w:t>
      </w:r>
      <w:r w:rsidR="00C8144D" w:rsidRPr="00365615">
        <w:rPr>
          <w:rFonts w:cstheme="minorHAnsi"/>
          <w:color w:val="000000" w:themeColor="text1"/>
          <w:sz w:val="24"/>
        </w:rPr>
        <w:t>will als</w:t>
      </w:r>
      <w:r w:rsidR="00C8144D">
        <w:rPr>
          <w:rFonts w:cstheme="minorHAnsi"/>
          <w:color w:val="000000" w:themeColor="text1"/>
          <w:sz w:val="24"/>
        </w:rPr>
        <w:t xml:space="preserve">o include the additional safety measures in this Addendum, as provided in the following Annexes:  </w:t>
      </w:r>
    </w:p>
    <w:p w14:paraId="5E2B871F" w14:textId="77777777" w:rsidR="0010361A" w:rsidRDefault="0010361A" w:rsidP="005351E7">
      <w:pPr>
        <w:pStyle w:val="ListParagraph"/>
        <w:numPr>
          <w:ilvl w:val="0"/>
          <w:numId w:val="32"/>
        </w:numPr>
        <w:spacing w:after="0" w:line="240" w:lineRule="auto"/>
        <w:jc w:val="both"/>
        <w:rPr>
          <w:rFonts w:ascii="Calibri" w:hAnsi="Calibri" w:cs="Times New Roman"/>
          <w:sz w:val="24"/>
        </w:rPr>
      </w:pPr>
      <w:r>
        <w:rPr>
          <w:rFonts w:ascii="Calibri" w:hAnsi="Calibri" w:cs="Times New Roman"/>
          <w:sz w:val="24"/>
        </w:rPr>
        <w:t>Screening Tool</w:t>
      </w:r>
      <w:r w:rsidR="00CB1B42">
        <w:rPr>
          <w:rFonts w:ascii="Calibri" w:hAnsi="Calibri" w:cs="Times New Roman"/>
          <w:sz w:val="24"/>
        </w:rPr>
        <w:t xml:space="preserve"> for E&amp;S Risks</w:t>
      </w:r>
    </w:p>
    <w:p w14:paraId="46EB8D79" w14:textId="77777777" w:rsidR="005351E7" w:rsidRDefault="002840E6" w:rsidP="005351E7">
      <w:pPr>
        <w:pStyle w:val="ListParagraph"/>
        <w:numPr>
          <w:ilvl w:val="0"/>
          <w:numId w:val="32"/>
        </w:numPr>
        <w:spacing w:after="0" w:line="240" w:lineRule="auto"/>
        <w:jc w:val="both"/>
        <w:rPr>
          <w:rFonts w:ascii="Calibri" w:hAnsi="Calibri" w:cs="Times New Roman"/>
          <w:sz w:val="24"/>
        </w:rPr>
      </w:pPr>
      <w:r w:rsidRPr="005351E7">
        <w:rPr>
          <w:rFonts w:ascii="Calibri" w:hAnsi="Calibri" w:cs="Times New Roman"/>
          <w:sz w:val="24"/>
        </w:rPr>
        <w:t>Infection Prevention Control Protocol (IPCP)</w:t>
      </w:r>
    </w:p>
    <w:p w14:paraId="559F334C" w14:textId="77777777" w:rsidR="005351E7" w:rsidRPr="005351E7" w:rsidRDefault="00CB1B42" w:rsidP="002840E6">
      <w:pPr>
        <w:pStyle w:val="ListParagraph"/>
        <w:numPr>
          <w:ilvl w:val="0"/>
          <w:numId w:val="32"/>
        </w:numPr>
        <w:spacing w:after="0" w:line="240" w:lineRule="auto"/>
        <w:jc w:val="both"/>
        <w:rPr>
          <w:rFonts w:ascii="Calibri" w:hAnsi="Calibri"/>
          <w:sz w:val="24"/>
        </w:rPr>
      </w:pPr>
      <w:r>
        <w:rPr>
          <w:rFonts w:ascii="Calibri" w:hAnsi="Calibri" w:cs="Times New Roman"/>
          <w:sz w:val="24"/>
        </w:rPr>
        <w:t>Health and Safety Guidelines for Retrofitting/Rehabilitation of Medical Facilities</w:t>
      </w:r>
    </w:p>
    <w:p w14:paraId="577FCA5E" w14:textId="77777777" w:rsidR="005351E7" w:rsidRPr="005351E7" w:rsidRDefault="00CB1B42" w:rsidP="002840E6">
      <w:pPr>
        <w:pStyle w:val="ListParagraph"/>
        <w:numPr>
          <w:ilvl w:val="0"/>
          <w:numId w:val="32"/>
        </w:numPr>
        <w:spacing w:after="0" w:line="240" w:lineRule="auto"/>
        <w:jc w:val="both"/>
        <w:rPr>
          <w:rFonts w:ascii="Calibri" w:hAnsi="Calibri"/>
          <w:sz w:val="24"/>
        </w:rPr>
      </w:pPr>
      <w:r>
        <w:rPr>
          <w:rFonts w:ascii="Calibri" w:hAnsi="Calibri" w:cs="Times New Roman"/>
          <w:sz w:val="24"/>
        </w:rPr>
        <w:t>ESHS</w:t>
      </w:r>
      <w:r w:rsidR="005351E7">
        <w:rPr>
          <w:rFonts w:ascii="Calibri" w:hAnsi="Calibri" w:cs="Times New Roman"/>
          <w:sz w:val="24"/>
        </w:rPr>
        <w:t xml:space="preserve"> Risks and Mitigation Measures</w:t>
      </w:r>
      <w:r w:rsidR="0010361A">
        <w:rPr>
          <w:rFonts w:ascii="Calibri" w:hAnsi="Calibri" w:cs="Times New Roman"/>
          <w:sz w:val="24"/>
        </w:rPr>
        <w:t xml:space="preserve"> for </w:t>
      </w:r>
      <w:r>
        <w:rPr>
          <w:rFonts w:ascii="Calibri" w:hAnsi="Calibri" w:cs="Times New Roman"/>
          <w:sz w:val="24"/>
        </w:rPr>
        <w:t>S</w:t>
      </w:r>
      <w:r w:rsidR="0010361A">
        <w:rPr>
          <w:rFonts w:ascii="Calibri" w:hAnsi="Calibri" w:cs="Times New Roman"/>
          <w:sz w:val="24"/>
        </w:rPr>
        <w:t xml:space="preserve">mall </w:t>
      </w:r>
      <w:r>
        <w:rPr>
          <w:rFonts w:ascii="Calibri" w:hAnsi="Calibri" w:cs="Times New Roman"/>
          <w:sz w:val="24"/>
        </w:rPr>
        <w:t>Civil W</w:t>
      </w:r>
      <w:r w:rsidR="0010361A">
        <w:rPr>
          <w:rFonts w:ascii="Calibri" w:hAnsi="Calibri" w:cs="Times New Roman"/>
          <w:sz w:val="24"/>
        </w:rPr>
        <w:t>orks</w:t>
      </w:r>
      <w:r>
        <w:rPr>
          <w:rFonts w:ascii="Calibri" w:hAnsi="Calibri" w:cs="Times New Roman"/>
          <w:sz w:val="24"/>
        </w:rPr>
        <w:t xml:space="preserve"> at Health Care Facilities</w:t>
      </w:r>
    </w:p>
    <w:p w14:paraId="5C83573B" w14:textId="77777777" w:rsidR="005351E7" w:rsidRPr="005351E7" w:rsidRDefault="005351E7" w:rsidP="002840E6">
      <w:pPr>
        <w:pStyle w:val="ListParagraph"/>
        <w:numPr>
          <w:ilvl w:val="0"/>
          <w:numId w:val="32"/>
        </w:numPr>
        <w:spacing w:after="0" w:line="240" w:lineRule="auto"/>
        <w:jc w:val="both"/>
        <w:rPr>
          <w:rFonts w:ascii="Calibri" w:hAnsi="Calibri"/>
          <w:sz w:val="24"/>
        </w:rPr>
      </w:pPr>
      <w:r>
        <w:rPr>
          <w:rFonts w:ascii="Calibri" w:hAnsi="Calibri" w:cs="Times New Roman"/>
          <w:sz w:val="24"/>
        </w:rPr>
        <w:t>Communication Guidance</w:t>
      </w:r>
    </w:p>
    <w:p w14:paraId="35B65F88" w14:textId="77777777" w:rsidR="005351E7" w:rsidRDefault="005351E7" w:rsidP="005351E7">
      <w:pPr>
        <w:pStyle w:val="ListParagraph"/>
        <w:spacing w:after="0" w:line="240" w:lineRule="auto"/>
        <w:jc w:val="both"/>
        <w:rPr>
          <w:rFonts w:ascii="Calibri" w:hAnsi="Calibri"/>
          <w:sz w:val="24"/>
        </w:rPr>
      </w:pPr>
    </w:p>
    <w:p w14:paraId="307BA9DE" w14:textId="77777777" w:rsidR="005351E7" w:rsidRDefault="005351E7">
      <w:pPr>
        <w:rPr>
          <w:rFonts w:ascii="Calibri" w:hAnsi="Calibri" w:cs="Times New Roman"/>
          <w:sz w:val="24"/>
        </w:rPr>
      </w:pPr>
      <w:r>
        <w:rPr>
          <w:rFonts w:ascii="Calibri" w:hAnsi="Calibri" w:cs="Times New Roman"/>
          <w:sz w:val="24"/>
        </w:rPr>
        <w:t>Further information can be found in the following references:</w:t>
      </w:r>
    </w:p>
    <w:p w14:paraId="13306BBD" w14:textId="77777777" w:rsidR="001472BF" w:rsidRPr="00D157E5" w:rsidRDefault="00B83B07">
      <w:pPr>
        <w:pStyle w:val="ListParagraph"/>
        <w:numPr>
          <w:ilvl w:val="0"/>
          <w:numId w:val="14"/>
        </w:numPr>
        <w:rPr>
          <w:sz w:val="24"/>
        </w:rPr>
      </w:pPr>
      <w:r w:rsidRPr="00D157E5">
        <w:rPr>
          <w:sz w:val="24"/>
        </w:rPr>
        <w:t>G</w:t>
      </w:r>
      <w:r w:rsidR="001472BF" w:rsidRPr="00D157E5">
        <w:rPr>
          <w:sz w:val="24"/>
        </w:rPr>
        <w:t xml:space="preserve">uidance on </w:t>
      </w:r>
      <w:r w:rsidRPr="00D157E5">
        <w:rPr>
          <w:sz w:val="24"/>
        </w:rPr>
        <w:t>M</w:t>
      </w:r>
      <w:r w:rsidR="001472BF" w:rsidRPr="00D157E5">
        <w:rPr>
          <w:sz w:val="24"/>
        </w:rPr>
        <w:t xml:space="preserve">anagement of </w:t>
      </w:r>
      <w:r w:rsidRPr="00D157E5">
        <w:rPr>
          <w:sz w:val="24"/>
        </w:rPr>
        <w:t>S</w:t>
      </w:r>
      <w:r w:rsidR="001472BF" w:rsidRPr="00D157E5">
        <w:rPr>
          <w:sz w:val="24"/>
        </w:rPr>
        <w:t xml:space="preserve">olid </w:t>
      </w:r>
      <w:r w:rsidRPr="00D157E5">
        <w:rPr>
          <w:sz w:val="24"/>
        </w:rPr>
        <w:t>H</w:t>
      </w:r>
      <w:r w:rsidR="001472BF" w:rsidRPr="00D157E5">
        <w:rPr>
          <w:sz w:val="24"/>
        </w:rPr>
        <w:t xml:space="preserve">ealth-care </w:t>
      </w:r>
      <w:r w:rsidRPr="00D157E5">
        <w:rPr>
          <w:sz w:val="24"/>
        </w:rPr>
        <w:t>W</w:t>
      </w:r>
      <w:r w:rsidR="001472BF" w:rsidRPr="00D157E5">
        <w:rPr>
          <w:sz w:val="24"/>
        </w:rPr>
        <w:t xml:space="preserve">aste at </w:t>
      </w:r>
      <w:r w:rsidRPr="00D157E5">
        <w:rPr>
          <w:sz w:val="24"/>
        </w:rPr>
        <w:t>P</w:t>
      </w:r>
      <w:r w:rsidR="001472BF" w:rsidRPr="00D157E5">
        <w:rPr>
          <w:sz w:val="24"/>
        </w:rPr>
        <w:t xml:space="preserve">rimary </w:t>
      </w:r>
      <w:r w:rsidRPr="00D157E5">
        <w:rPr>
          <w:sz w:val="24"/>
        </w:rPr>
        <w:t>H</w:t>
      </w:r>
      <w:r w:rsidR="001472BF" w:rsidRPr="00D157E5">
        <w:rPr>
          <w:sz w:val="24"/>
        </w:rPr>
        <w:t xml:space="preserve">ealth-care </w:t>
      </w:r>
      <w:proofErr w:type="spellStart"/>
      <w:r w:rsidRPr="00D157E5">
        <w:rPr>
          <w:sz w:val="24"/>
        </w:rPr>
        <w:t>C</w:t>
      </w:r>
      <w:r w:rsidR="001472BF" w:rsidRPr="00D157E5">
        <w:rPr>
          <w:sz w:val="24"/>
        </w:rPr>
        <w:t>entres</w:t>
      </w:r>
      <w:proofErr w:type="spellEnd"/>
      <w:r w:rsidR="001472BF" w:rsidRPr="00D157E5">
        <w:rPr>
          <w:rStyle w:val="FootnoteReference"/>
          <w:sz w:val="24"/>
        </w:rPr>
        <w:footnoteReference w:id="2"/>
      </w:r>
    </w:p>
    <w:p w14:paraId="43A1ED14" w14:textId="77777777" w:rsidR="001472BF" w:rsidRDefault="001472BF">
      <w:pPr>
        <w:pStyle w:val="ListParagraph"/>
        <w:numPr>
          <w:ilvl w:val="0"/>
          <w:numId w:val="14"/>
        </w:numPr>
        <w:rPr>
          <w:sz w:val="24"/>
        </w:rPr>
      </w:pPr>
      <w:r w:rsidRPr="00D157E5">
        <w:rPr>
          <w:sz w:val="24"/>
        </w:rPr>
        <w:t>Interim Infection Prevention and Control Recommendations for Patients with Suspected or Confirmed Coronavirus Disease 2019 (COVID-19) in Healthcare Settings</w:t>
      </w:r>
      <w:r w:rsidRPr="00D157E5">
        <w:rPr>
          <w:rStyle w:val="FootnoteReference"/>
          <w:sz w:val="24"/>
        </w:rPr>
        <w:footnoteReference w:id="3"/>
      </w:r>
    </w:p>
    <w:p w14:paraId="3610F3AE" w14:textId="77777777" w:rsidR="005351E7" w:rsidRDefault="005351E7" w:rsidP="005351E7">
      <w:pPr>
        <w:pStyle w:val="ListParagraph"/>
        <w:numPr>
          <w:ilvl w:val="0"/>
          <w:numId w:val="14"/>
        </w:numPr>
        <w:spacing w:after="0" w:line="240" w:lineRule="auto"/>
        <w:rPr>
          <w:rFonts w:ascii="Calibri" w:hAnsi="Calibri" w:cstheme="minorHAnsi"/>
          <w:sz w:val="24"/>
          <w:szCs w:val="24"/>
        </w:rPr>
      </w:pPr>
      <w:r w:rsidRPr="005351E7">
        <w:rPr>
          <w:sz w:val="24"/>
        </w:rPr>
        <w:t>W</w:t>
      </w:r>
      <w:r w:rsidR="00D239C8" w:rsidRPr="005351E7">
        <w:rPr>
          <w:rFonts w:ascii="Calibri" w:hAnsi="Calibri" w:cstheme="minorHAnsi"/>
          <w:sz w:val="24"/>
          <w:szCs w:val="24"/>
        </w:rPr>
        <w:t>BG guidelines for Health Care Facilities</w:t>
      </w:r>
      <w:r w:rsidR="00D239C8" w:rsidRPr="00D157E5">
        <w:rPr>
          <w:rStyle w:val="FootnoteAnchor"/>
          <w:rFonts w:ascii="Calibri" w:hAnsi="Calibri"/>
          <w:sz w:val="24"/>
          <w:szCs w:val="24"/>
        </w:rPr>
        <w:footnoteReference w:id="4"/>
      </w:r>
      <w:r w:rsidR="00D239C8" w:rsidRPr="005351E7">
        <w:rPr>
          <w:rFonts w:ascii="Calibri" w:hAnsi="Calibri" w:cstheme="minorHAnsi"/>
          <w:sz w:val="24"/>
          <w:szCs w:val="24"/>
        </w:rPr>
        <w:t xml:space="preserve"> </w:t>
      </w:r>
      <w:r w:rsidRPr="005351E7">
        <w:rPr>
          <w:rFonts w:ascii="Calibri" w:hAnsi="Calibri" w:cstheme="minorHAnsi"/>
          <w:sz w:val="24"/>
          <w:szCs w:val="24"/>
        </w:rPr>
        <w:t xml:space="preserve">  </w:t>
      </w:r>
    </w:p>
    <w:p w14:paraId="436124C4" w14:textId="7A3A20CB" w:rsidR="00990885" w:rsidRDefault="00990885" w:rsidP="005351E7">
      <w:pPr>
        <w:pStyle w:val="ListParagraph"/>
        <w:numPr>
          <w:ilvl w:val="0"/>
          <w:numId w:val="14"/>
        </w:numPr>
        <w:spacing w:after="0" w:line="240" w:lineRule="auto"/>
        <w:rPr>
          <w:rFonts w:ascii="Calibri" w:hAnsi="Calibri" w:cstheme="minorHAnsi"/>
          <w:sz w:val="24"/>
          <w:szCs w:val="24"/>
        </w:rPr>
      </w:pPr>
      <w:r>
        <w:rPr>
          <w:sz w:val="24"/>
        </w:rPr>
        <w:t xml:space="preserve">Standard </w:t>
      </w:r>
      <w:r w:rsidRPr="00A82325">
        <w:rPr>
          <w:sz w:val="24"/>
        </w:rPr>
        <w:t xml:space="preserve">Operating Procedures (SOPs) for autoclaves, incinerators, ventilation and filtration systems, and </w:t>
      </w:r>
      <w:r>
        <w:rPr>
          <w:sz w:val="24"/>
        </w:rPr>
        <w:t xml:space="preserve">related </w:t>
      </w:r>
      <w:r w:rsidRPr="00A82325">
        <w:rPr>
          <w:sz w:val="24"/>
        </w:rPr>
        <w:t>equipment (these should be supplied with the equipment along with the necessary training)</w:t>
      </w:r>
    </w:p>
    <w:p w14:paraId="00CC42C8" w14:textId="294D53DA" w:rsidR="00DE64E6" w:rsidRPr="00A82325" w:rsidRDefault="00DE64E6" w:rsidP="00990885">
      <w:pPr>
        <w:pStyle w:val="ListParagraph"/>
        <w:spacing w:after="0" w:line="240" w:lineRule="auto"/>
        <w:rPr>
          <w:rFonts w:asciiTheme="majorHAnsi" w:eastAsiaTheme="majorEastAsia" w:hAnsiTheme="majorHAnsi" w:cstheme="majorBidi"/>
          <w:color w:val="2F5496" w:themeColor="accent1" w:themeShade="BF"/>
          <w:sz w:val="32"/>
          <w:szCs w:val="32"/>
        </w:rPr>
      </w:pPr>
    </w:p>
    <w:p w14:paraId="372AA263" w14:textId="77777777" w:rsidR="0010361A" w:rsidRDefault="0010361A" w:rsidP="0010361A">
      <w:pPr>
        <w:pStyle w:val="Heading1"/>
      </w:pPr>
      <w:r>
        <w:t>A</w:t>
      </w:r>
      <w:r w:rsidR="006F52AD">
        <w:t>nnex</w:t>
      </w:r>
      <w:r>
        <w:t xml:space="preserve"> A. Screening Tool</w:t>
      </w:r>
      <w:r w:rsidR="00CB1B42">
        <w:t xml:space="preserve"> for E&amp;S Risks</w:t>
      </w:r>
    </w:p>
    <w:p w14:paraId="79A47E7D" w14:textId="77777777" w:rsidR="0010361A" w:rsidRPr="00CF6ECB" w:rsidRDefault="0010361A" w:rsidP="0010361A">
      <w:pPr>
        <w:spacing w:after="0" w:line="240" w:lineRule="auto"/>
        <w:rPr>
          <w:rFonts w:cstheme="minorHAnsi"/>
          <w:sz w:val="24"/>
          <w:szCs w:val="24"/>
        </w:rPr>
      </w:pPr>
    </w:p>
    <w:p w14:paraId="36957480" w14:textId="77777777" w:rsidR="00CF6ECB" w:rsidRPr="00CF6ECB" w:rsidRDefault="00B93532" w:rsidP="00CF6ECB">
      <w:pPr>
        <w:pStyle w:val="ListParagraph"/>
        <w:spacing w:after="0"/>
        <w:ind w:left="0"/>
        <w:jc w:val="both"/>
        <w:rPr>
          <w:rFonts w:cstheme="minorHAnsi"/>
          <w:sz w:val="24"/>
          <w:szCs w:val="24"/>
        </w:rPr>
      </w:pPr>
      <w:r>
        <w:fldChar w:fldCharType="begin"/>
      </w:r>
      <w:r>
        <w:instrText xml:space="preserve">REF _Ref35445039 \h \* MERGEFORMAT </w:instrText>
      </w:r>
      <w:r>
        <w:fldChar w:fldCharType="separate"/>
      </w:r>
      <w:r w:rsidR="00CF6ECB" w:rsidRPr="00D157E5">
        <w:rPr>
          <w:sz w:val="24"/>
        </w:rPr>
        <w:t xml:space="preserve">Table </w:t>
      </w:r>
      <w:r>
        <w:fldChar w:fldCharType="end"/>
      </w:r>
      <w:r w:rsidR="00CF6ECB" w:rsidRPr="00D157E5">
        <w:rPr>
          <w:rFonts w:cs="Calibri"/>
          <w:sz w:val="24"/>
        </w:rPr>
        <w:t>1</w:t>
      </w:r>
      <w:r w:rsidR="00CF6ECB" w:rsidRPr="00D157E5">
        <w:rPr>
          <w:rFonts w:cstheme="minorHAnsi"/>
          <w:sz w:val="24"/>
        </w:rPr>
        <w:t xml:space="preserve"> below identifies potential impacts of the proposed activities</w:t>
      </w:r>
      <w:r w:rsidR="00CF6ECB">
        <w:rPr>
          <w:rFonts w:cstheme="minorHAnsi"/>
          <w:sz w:val="24"/>
        </w:rPr>
        <w:t xml:space="preserve"> </w:t>
      </w:r>
      <w:r w:rsidR="00CF6ECB" w:rsidRPr="00D157E5">
        <w:rPr>
          <w:rFonts w:cstheme="minorHAnsi"/>
          <w:sz w:val="24"/>
        </w:rPr>
        <w:t xml:space="preserve">envisioned under CERC actions.  </w:t>
      </w:r>
      <w:r w:rsidR="00CF6ECB">
        <w:rPr>
          <w:rFonts w:cstheme="minorHAnsi"/>
          <w:sz w:val="24"/>
        </w:rPr>
        <w:t xml:space="preserve">Many of the actions or activities have </w:t>
      </w:r>
      <w:r w:rsidR="00CF6ECB" w:rsidRPr="00CF6ECB">
        <w:rPr>
          <w:rFonts w:cstheme="minorHAnsi"/>
          <w:sz w:val="24"/>
          <w:szCs w:val="24"/>
        </w:rPr>
        <w:t>low or negligible potential negative impacts, such as purchase of equipment or supplies.  Some may have impacts that are typical for small construction or rehabilitation projects, such as repair of damaged infrastructure, buildings, or clinics.  Others, particularly those dealing with management of infectious disease control such as COVID-19, may have moderate to high risk.</w:t>
      </w:r>
    </w:p>
    <w:p w14:paraId="1EA32C57" w14:textId="77777777" w:rsidR="00CF6ECB" w:rsidRPr="00CF6ECB" w:rsidRDefault="00CF6ECB" w:rsidP="00CF6ECB">
      <w:pPr>
        <w:pStyle w:val="ListParagraph"/>
        <w:spacing w:after="0"/>
        <w:ind w:left="0"/>
        <w:jc w:val="both"/>
        <w:rPr>
          <w:rFonts w:cstheme="minorHAnsi"/>
          <w:sz w:val="24"/>
          <w:szCs w:val="24"/>
        </w:rPr>
      </w:pPr>
    </w:p>
    <w:p w14:paraId="74E8D746" w14:textId="77777777" w:rsidR="00CF6ECB" w:rsidRDefault="00CF6ECB" w:rsidP="00CF6ECB">
      <w:pPr>
        <w:autoSpaceDE w:val="0"/>
        <w:autoSpaceDN w:val="0"/>
        <w:adjustRightInd w:val="0"/>
        <w:spacing w:after="0" w:line="240" w:lineRule="auto"/>
        <w:rPr>
          <w:rFonts w:cstheme="minorHAnsi"/>
          <w:sz w:val="24"/>
          <w:szCs w:val="24"/>
        </w:rPr>
      </w:pPr>
      <w:r w:rsidRPr="00CF6ECB">
        <w:rPr>
          <w:rFonts w:cstheme="minorHAnsi"/>
          <w:sz w:val="24"/>
          <w:szCs w:val="24"/>
        </w:rPr>
        <w:t>Th</w:t>
      </w:r>
      <w:r>
        <w:rPr>
          <w:rFonts w:cstheme="minorHAnsi"/>
          <w:sz w:val="24"/>
          <w:szCs w:val="24"/>
        </w:rPr>
        <w:t>e</w:t>
      </w:r>
      <w:r w:rsidRPr="00CF6ECB">
        <w:rPr>
          <w:rFonts w:cstheme="minorHAnsi"/>
          <w:sz w:val="24"/>
          <w:szCs w:val="24"/>
        </w:rPr>
        <w:t xml:space="preserve"> form </w:t>
      </w:r>
      <w:r>
        <w:rPr>
          <w:rFonts w:cstheme="minorHAnsi"/>
          <w:sz w:val="24"/>
          <w:szCs w:val="24"/>
        </w:rPr>
        <w:t xml:space="preserve">below </w:t>
      </w:r>
      <w:r w:rsidRPr="00CF6ECB">
        <w:rPr>
          <w:rFonts w:cstheme="minorHAnsi"/>
          <w:sz w:val="24"/>
          <w:szCs w:val="24"/>
        </w:rPr>
        <w:t xml:space="preserve">is </w:t>
      </w:r>
      <w:r>
        <w:rPr>
          <w:rFonts w:cstheme="minorHAnsi"/>
          <w:sz w:val="24"/>
          <w:szCs w:val="24"/>
        </w:rPr>
        <w:t xml:space="preserve">intended to be used as guidance </w:t>
      </w:r>
      <w:r w:rsidRPr="00CF6ECB">
        <w:rPr>
          <w:rFonts w:cstheme="minorHAnsi"/>
          <w:sz w:val="24"/>
          <w:szCs w:val="24"/>
        </w:rPr>
        <w:t xml:space="preserve">by the </w:t>
      </w:r>
      <w:r w:rsidR="009F2C5C">
        <w:rPr>
          <w:rFonts w:cstheme="minorHAnsi"/>
          <w:sz w:val="24"/>
          <w:szCs w:val="24"/>
        </w:rPr>
        <w:t>PCU</w:t>
      </w:r>
      <w:r w:rsidRPr="00CF6ECB">
        <w:rPr>
          <w:rFonts w:cstheme="minorHAnsi"/>
          <w:sz w:val="24"/>
          <w:szCs w:val="24"/>
        </w:rPr>
        <w:t xml:space="preserve"> to screen potential environmental and social risk levels of a proposed subproject</w:t>
      </w:r>
      <w:r>
        <w:rPr>
          <w:rFonts w:cstheme="minorHAnsi"/>
          <w:sz w:val="24"/>
          <w:szCs w:val="24"/>
        </w:rPr>
        <w:t xml:space="preserve"> or activity</w:t>
      </w:r>
      <w:r w:rsidRPr="00CF6ECB">
        <w:rPr>
          <w:rFonts w:cstheme="minorHAnsi"/>
          <w:sz w:val="24"/>
          <w:szCs w:val="24"/>
        </w:rPr>
        <w:t>, determine the relevance of environmental and social s</w:t>
      </w:r>
      <w:r>
        <w:rPr>
          <w:rFonts w:cstheme="minorHAnsi"/>
          <w:sz w:val="24"/>
          <w:szCs w:val="24"/>
        </w:rPr>
        <w:t>afeguards</w:t>
      </w:r>
      <w:r w:rsidRPr="00CF6ECB">
        <w:rPr>
          <w:rFonts w:cstheme="minorHAnsi"/>
          <w:sz w:val="24"/>
          <w:szCs w:val="24"/>
        </w:rPr>
        <w:t xml:space="preserve">, propose its </w:t>
      </w:r>
      <w:r>
        <w:rPr>
          <w:rFonts w:cstheme="minorHAnsi"/>
          <w:sz w:val="24"/>
          <w:szCs w:val="24"/>
        </w:rPr>
        <w:t xml:space="preserve">environmental and social </w:t>
      </w:r>
      <w:r w:rsidRPr="00CF6ECB">
        <w:rPr>
          <w:rFonts w:cstheme="minorHAnsi"/>
          <w:sz w:val="24"/>
          <w:szCs w:val="24"/>
        </w:rPr>
        <w:t xml:space="preserve">risk level, and </w:t>
      </w:r>
      <w:r>
        <w:rPr>
          <w:rFonts w:cstheme="minorHAnsi"/>
          <w:sz w:val="24"/>
          <w:szCs w:val="24"/>
        </w:rPr>
        <w:t xml:space="preserve">whether or not an ESMP needs to be </w:t>
      </w:r>
      <w:r w:rsidRPr="00CF6ECB">
        <w:rPr>
          <w:rFonts w:cstheme="minorHAnsi"/>
          <w:sz w:val="24"/>
          <w:szCs w:val="24"/>
        </w:rPr>
        <w:t>prepared for the sub project.</w:t>
      </w:r>
    </w:p>
    <w:p w14:paraId="2397982F" w14:textId="77777777" w:rsidR="00CF6ECB" w:rsidRPr="00CF6ECB" w:rsidRDefault="00CF6ECB" w:rsidP="00CF6ECB">
      <w:pPr>
        <w:autoSpaceDE w:val="0"/>
        <w:autoSpaceDN w:val="0"/>
        <w:adjustRightInd w:val="0"/>
        <w:spacing w:after="0" w:line="240" w:lineRule="auto"/>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8"/>
        <w:gridCol w:w="6929"/>
      </w:tblGrid>
      <w:tr w:rsidR="00CF6ECB" w:rsidRPr="00CF6ECB" w14:paraId="37644F70" w14:textId="77777777" w:rsidTr="00A82325">
        <w:trPr>
          <w:jc w:val="center"/>
        </w:trPr>
        <w:tc>
          <w:tcPr>
            <w:tcW w:w="4648" w:type="dxa"/>
            <w:shd w:val="clear" w:color="auto" w:fill="D9D9D9"/>
          </w:tcPr>
          <w:p w14:paraId="09B61161" w14:textId="77777777" w:rsidR="00CF6ECB" w:rsidRPr="00CF6ECB" w:rsidRDefault="00CF6ECB" w:rsidP="00D813A7">
            <w:pPr>
              <w:spacing w:line="240" w:lineRule="atLeast"/>
              <w:rPr>
                <w:rFonts w:cstheme="minorHAnsi"/>
                <w:snapToGrid w:val="0"/>
                <w:sz w:val="24"/>
                <w:szCs w:val="24"/>
              </w:rPr>
            </w:pPr>
            <w:r w:rsidRPr="00CF6ECB">
              <w:rPr>
                <w:rFonts w:cstheme="minorHAnsi"/>
                <w:snapToGrid w:val="0"/>
                <w:color w:val="000000"/>
                <w:sz w:val="24"/>
                <w:szCs w:val="24"/>
              </w:rPr>
              <w:t>Subproject Name</w:t>
            </w:r>
          </w:p>
        </w:tc>
        <w:tc>
          <w:tcPr>
            <w:tcW w:w="6929" w:type="dxa"/>
          </w:tcPr>
          <w:p w14:paraId="28C56299" w14:textId="77777777" w:rsidR="00CF6ECB" w:rsidRPr="00CF6ECB" w:rsidRDefault="00CF6ECB" w:rsidP="00D813A7">
            <w:pPr>
              <w:spacing w:line="240" w:lineRule="atLeast"/>
              <w:rPr>
                <w:rFonts w:cstheme="minorHAnsi"/>
                <w:snapToGrid w:val="0"/>
                <w:sz w:val="24"/>
                <w:szCs w:val="24"/>
              </w:rPr>
            </w:pPr>
          </w:p>
        </w:tc>
      </w:tr>
      <w:tr w:rsidR="00CF6ECB" w:rsidRPr="00CF6ECB" w14:paraId="1BB8520C" w14:textId="77777777" w:rsidTr="00A82325">
        <w:trPr>
          <w:jc w:val="center"/>
        </w:trPr>
        <w:tc>
          <w:tcPr>
            <w:tcW w:w="4648" w:type="dxa"/>
            <w:shd w:val="clear" w:color="auto" w:fill="D9D9D9"/>
          </w:tcPr>
          <w:p w14:paraId="1E485CF2" w14:textId="77777777" w:rsidR="00CF6ECB" w:rsidRPr="00CF6ECB" w:rsidRDefault="00CF6ECB" w:rsidP="00D813A7">
            <w:pPr>
              <w:spacing w:line="240" w:lineRule="atLeast"/>
              <w:rPr>
                <w:rFonts w:cstheme="minorHAnsi"/>
                <w:snapToGrid w:val="0"/>
                <w:sz w:val="24"/>
                <w:szCs w:val="24"/>
              </w:rPr>
            </w:pPr>
            <w:r w:rsidRPr="00CF6ECB">
              <w:rPr>
                <w:rFonts w:cstheme="minorHAnsi"/>
                <w:snapToGrid w:val="0"/>
                <w:sz w:val="24"/>
                <w:szCs w:val="24"/>
              </w:rPr>
              <w:t>Subproject Location</w:t>
            </w:r>
          </w:p>
        </w:tc>
        <w:tc>
          <w:tcPr>
            <w:tcW w:w="6929" w:type="dxa"/>
          </w:tcPr>
          <w:p w14:paraId="592280E9" w14:textId="77777777" w:rsidR="00CF6ECB" w:rsidRPr="00CF6ECB" w:rsidRDefault="00CF6ECB" w:rsidP="00D813A7">
            <w:pPr>
              <w:spacing w:line="240" w:lineRule="atLeast"/>
              <w:rPr>
                <w:rFonts w:cstheme="minorHAnsi"/>
                <w:snapToGrid w:val="0"/>
                <w:sz w:val="24"/>
                <w:szCs w:val="24"/>
              </w:rPr>
            </w:pPr>
          </w:p>
        </w:tc>
      </w:tr>
      <w:tr w:rsidR="00CF6ECB" w:rsidRPr="00CF6ECB" w14:paraId="6D7026B8" w14:textId="77777777" w:rsidTr="00A82325">
        <w:trPr>
          <w:jc w:val="center"/>
        </w:trPr>
        <w:tc>
          <w:tcPr>
            <w:tcW w:w="4648" w:type="dxa"/>
            <w:shd w:val="clear" w:color="auto" w:fill="D9D9D9"/>
          </w:tcPr>
          <w:p w14:paraId="09306350" w14:textId="77777777" w:rsidR="00CF6ECB" w:rsidRPr="00CF6ECB" w:rsidRDefault="00CF6ECB" w:rsidP="00D813A7">
            <w:pPr>
              <w:spacing w:line="240" w:lineRule="atLeast"/>
              <w:rPr>
                <w:rFonts w:cstheme="minorHAnsi"/>
                <w:snapToGrid w:val="0"/>
                <w:sz w:val="24"/>
                <w:szCs w:val="24"/>
              </w:rPr>
            </w:pPr>
            <w:r w:rsidRPr="00CF6ECB">
              <w:rPr>
                <w:rFonts w:cstheme="minorHAnsi"/>
                <w:snapToGrid w:val="0"/>
                <w:sz w:val="24"/>
                <w:szCs w:val="24"/>
              </w:rPr>
              <w:t>Subproject Proponent</w:t>
            </w:r>
          </w:p>
        </w:tc>
        <w:tc>
          <w:tcPr>
            <w:tcW w:w="6929" w:type="dxa"/>
          </w:tcPr>
          <w:p w14:paraId="205EBC72" w14:textId="77777777" w:rsidR="00CF6ECB" w:rsidRPr="00CF6ECB" w:rsidRDefault="00CF6ECB" w:rsidP="00D813A7">
            <w:pPr>
              <w:spacing w:line="240" w:lineRule="atLeast"/>
              <w:rPr>
                <w:rFonts w:cstheme="minorHAnsi"/>
                <w:snapToGrid w:val="0"/>
                <w:sz w:val="24"/>
                <w:szCs w:val="24"/>
              </w:rPr>
            </w:pPr>
          </w:p>
        </w:tc>
      </w:tr>
      <w:tr w:rsidR="00CF6ECB" w:rsidRPr="00CF6ECB" w14:paraId="028E5451" w14:textId="77777777" w:rsidTr="00A82325">
        <w:trPr>
          <w:jc w:val="center"/>
        </w:trPr>
        <w:tc>
          <w:tcPr>
            <w:tcW w:w="4648" w:type="dxa"/>
            <w:shd w:val="clear" w:color="auto" w:fill="D9D9D9"/>
          </w:tcPr>
          <w:p w14:paraId="028A61B9" w14:textId="77777777" w:rsidR="00CF6ECB" w:rsidRPr="00CF6ECB" w:rsidRDefault="00CF6ECB" w:rsidP="00D813A7">
            <w:pPr>
              <w:spacing w:line="240" w:lineRule="atLeast"/>
              <w:rPr>
                <w:rFonts w:cstheme="minorHAnsi"/>
                <w:snapToGrid w:val="0"/>
                <w:sz w:val="24"/>
                <w:szCs w:val="24"/>
              </w:rPr>
            </w:pPr>
            <w:r w:rsidRPr="00CF6ECB">
              <w:rPr>
                <w:rFonts w:cstheme="minorHAnsi"/>
                <w:snapToGrid w:val="0"/>
                <w:sz w:val="24"/>
                <w:szCs w:val="24"/>
              </w:rPr>
              <w:t>Estimated Investment</w:t>
            </w:r>
          </w:p>
        </w:tc>
        <w:tc>
          <w:tcPr>
            <w:tcW w:w="6929" w:type="dxa"/>
          </w:tcPr>
          <w:p w14:paraId="11D3B9DF" w14:textId="77777777" w:rsidR="00CF6ECB" w:rsidRPr="00CF6ECB" w:rsidRDefault="00CF6ECB" w:rsidP="00D813A7">
            <w:pPr>
              <w:spacing w:line="240" w:lineRule="atLeast"/>
              <w:rPr>
                <w:rFonts w:cstheme="minorHAnsi"/>
                <w:snapToGrid w:val="0"/>
                <w:sz w:val="24"/>
                <w:szCs w:val="24"/>
              </w:rPr>
            </w:pPr>
          </w:p>
        </w:tc>
      </w:tr>
      <w:tr w:rsidR="00CF6ECB" w:rsidRPr="00CF6ECB" w14:paraId="22EE0AB6" w14:textId="77777777" w:rsidTr="00A82325">
        <w:trPr>
          <w:jc w:val="center"/>
        </w:trPr>
        <w:tc>
          <w:tcPr>
            <w:tcW w:w="4648" w:type="dxa"/>
            <w:shd w:val="clear" w:color="auto" w:fill="D9D9D9"/>
          </w:tcPr>
          <w:p w14:paraId="294569AA" w14:textId="77777777" w:rsidR="00CF6ECB" w:rsidRPr="00CF6ECB" w:rsidRDefault="00CF6ECB" w:rsidP="00D813A7">
            <w:pPr>
              <w:spacing w:line="240" w:lineRule="atLeast"/>
              <w:rPr>
                <w:rFonts w:cstheme="minorHAnsi"/>
                <w:snapToGrid w:val="0"/>
                <w:sz w:val="24"/>
                <w:szCs w:val="24"/>
              </w:rPr>
            </w:pPr>
            <w:r w:rsidRPr="00CF6ECB">
              <w:rPr>
                <w:rFonts w:cstheme="minorHAnsi"/>
                <w:snapToGrid w:val="0"/>
                <w:sz w:val="24"/>
                <w:szCs w:val="24"/>
              </w:rPr>
              <w:t xml:space="preserve">Start/Completion Date </w:t>
            </w:r>
          </w:p>
        </w:tc>
        <w:tc>
          <w:tcPr>
            <w:tcW w:w="6929" w:type="dxa"/>
          </w:tcPr>
          <w:p w14:paraId="66F3681D" w14:textId="77777777" w:rsidR="00CF6ECB" w:rsidRPr="00CF6ECB" w:rsidRDefault="00CF6ECB" w:rsidP="00D813A7">
            <w:pPr>
              <w:spacing w:line="240" w:lineRule="atLeast"/>
              <w:rPr>
                <w:rFonts w:cstheme="minorHAnsi"/>
                <w:snapToGrid w:val="0"/>
                <w:sz w:val="24"/>
                <w:szCs w:val="24"/>
              </w:rPr>
            </w:pPr>
          </w:p>
        </w:tc>
      </w:tr>
    </w:tbl>
    <w:tbl>
      <w:tblPr>
        <w:tblStyle w:val="TableGrid"/>
        <w:tblW w:w="11618" w:type="dxa"/>
        <w:jc w:val="center"/>
        <w:tblLook w:val="04A0" w:firstRow="1" w:lastRow="0" w:firstColumn="1" w:lastColumn="0" w:noHBand="0" w:noVBand="1"/>
      </w:tblPr>
      <w:tblGrid>
        <w:gridCol w:w="542"/>
        <w:gridCol w:w="3827"/>
        <w:gridCol w:w="2977"/>
        <w:gridCol w:w="4272"/>
      </w:tblGrid>
      <w:tr w:rsidR="00CF6ECB" w14:paraId="2BE0397C" w14:textId="77777777" w:rsidTr="00A82325">
        <w:trPr>
          <w:jc w:val="center"/>
        </w:trPr>
        <w:tc>
          <w:tcPr>
            <w:tcW w:w="542" w:type="dxa"/>
            <w:shd w:val="clear" w:color="auto" w:fill="auto"/>
          </w:tcPr>
          <w:p w14:paraId="211DAA5B" w14:textId="77777777" w:rsidR="00CF6ECB" w:rsidRDefault="00CF6ECB" w:rsidP="00D813A7">
            <w:pPr>
              <w:pStyle w:val="ListParagraph"/>
              <w:spacing w:after="0" w:line="240" w:lineRule="auto"/>
              <w:ind w:left="0"/>
              <w:jc w:val="both"/>
            </w:pPr>
          </w:p>
        </w:tc>
        <w:tc>
          <w:tcPr>
            <w:tcW w:w="3827" w:type="dxa"/>
            <w:shd w:val="clear" w:color="auto" w:fill="auto"/>
          </w:tcPr>
          <w:p w14:paraId="0A1D2E6B" w14:textId="77777777" w:rsidR="00CF6ECB" w:rsidRDefault="00CF6ECB" w:rsidP="00D813A7">
            <w:pPr>
              <w:pStyle w:val="ListParagraph"/>
              <w:spacing w:after="0" w:line="240" w:lineRule="auto"/>
              <w:ind w:left="0"/>
              <w:jc w:val="both"/>
            </w:pPr>
            <w:r>
              <w:rPr>
                <w:rFonts w:cstheme="minorHAnsi"/>
              </w:rPr>
              <w:t>Subprojects / Activities</w:t>
            </w:r>
          </w:p>
        </w:tc>
        <w:tc>
          <w:tcPr>
            <w:tcW w:w="2977" w:type="dxa"/>
            <w:shd w:val="clear" w:color="auto" w:fill="auto"/>
          </w:tcPr>
          <w:p w14:paraId="1C8A6BAE" w14:textId="77777777" w:rsidR="00CF6ECB" w:rsidRDefault="00CF6ECB" w:rsidP="00D813A7">
            <w:pPr>
              <w:pStyle w:val="ListParagraph"/>
              <w:spacing w:after="0" w:line="240" w:lineRule="auto"/>
              <w:ind w:left="0"/>
              <w:jc w:val="both"/>
            </w:pPr>
            <w:r>
              <w:rPr>
                <w:rFonts w:cstheme="minorHAnsi"/>
              </w:rPr>
              <w:t>Potential E&amp;S Risks or Impacts</w:t>
            </w:r>
          </w:p>
        </w:tc>
        <w:tc>
          <w:tcPr>
            <w:tcW w:w="4272" w:type="dxa"/>
            <w:shd w:val="clear" w:color="auto" w:fill="auto"/>
          </w:tcPr>
          <w:p w14:paraId="0551BD85" w14:textId="77777777" w:rsidR="00CF6ECB" w:rsidRDefault="00CF6ECB" w:rsidP="00D813A7">
            <w:pPr>
              <w:pStyle w:val="ListParagraph"/>
              <w:spacing w:after="0" w:line="240" w:lineRule="auto"/>
              <w:ind w:left="0"/>
              <w:jc w:val="both"/>
            </w:pPr>
            <w:r>
              <w:rPr>
                <w:rFonts w:cstheme="minorHAnsi"/>
              </w:rPr>
              <w:t>E&amp;S Risk Level</w:t>
            </w:r>
          </w:p>
        </w:tc>
      </w:tr>
      <w:tr w:rsidR="00CF6ECB" w14:paraId="3FA1E78D" w14:textId="77777777" w:rsidTr="00A82325">
        <w:trPr>
          <w:jc w:val="center"/>
        </w:trPr>
        <w:tc>
          <w:tcPr>
            <w:tcW w:w="542" w:type="dxa"/>
            <w:shd w:val="clear" w:color="auto" w:fill="auto"/>
          </w:tcPr>
          <w:p w14:paraId="540A1D4B" w14:textId="77777777" w:rsidR="00CF6ECB" w:rsidRDefault="00CF6ECB" w:rsidP="00D813A7">
            <w:pPr>
              <w:pStyle w:val="ListParagraph"/>
              <w:spacing w:after="0" w:line="240" w:lineRule="auto"/>
              <w:ind w:left="0"/>
              <w:jc w:val="both"/>
              <w:rPr>
                <w:rFonts w:cstheme="minorHAnsi"/>
              </w:rPr>
            </w:pPr>
            <w:r>
              <w:rPr>
                <w:rFonts w:cstheme="minorHAnsi"/>
              </w:rPr>
              <w:t>1</w:t>
            </w:r>
          </w:p>
        </w:tc>
        <w:tc>
          <w:tcPr>
            <w:tcW w:w="3827" w:type="dxa"/>
            <w:shd w:val="clear" w:color="auto" w:fill="auto"/>
          </w:tcPr>
          <w:p w14:paraId="23129885" w14:textId="77777777" w:rsidR="00CF6ECB" w:rsidRDefault="00CF6ECB" w:rsidP="00D813A7">
            <w:pPr>
              <w:pStyle w:val="ListParagraph"/>
              <w:spacing w:after="0" w:line="240" w:lineRule="auto"/>
              <w:ind w:left="0"/>
              <w:jc w:val="both"/>
              <w:rPr>
                <w:rFonts w:cstheme="minorHAnsi"/>
              </w:rPr>
            </w:pPr>
            <w:r>
              <w:rPr>
                <w:rFonts w:cstheme="minorHAnsi"/>
              </w:rPr>
              <w:t>Purchase of medical equipment and supplies</w:t>
            </w:r>
          </w:p>
        </w:tc>
        <w:tc>
          <w:tcPr>
            <w:tcW w:w="2977" w:type="dxa"/>
            <w:shd w:val="clear" w:color="auto" w:fill="auto"/>
          </w:tcPr>
          <w:p w14:paraId="1B71EABA" w14:textId="77777777" w:rsidR="00CF6ECB" w:rsidRDefault="00CF6ECB" w:rsidP="00D813A7">
            <w:pPr>
              <w:pStyle w:val="ListParagraph"/>
              <w:spacing w:after="0" w:line="240" w:lineRule="auto"/>
              <w:ind w:left="0"/>
              <w:jc w:val="both"/>
              <w:rPr>
                <w:rFonts w:cstheme="minorHAnsi"/>
              </w:rPr>
            </w:pPr>
            <w:r>
              <w:rPr>
                <w:rFonts w:cstheme="minorHAnsi"/>
              </w:rPr>
              <w:t xml:space="preserve">None </w:t>
            </w:r>
          </w:p>
        </w:tc>
        <w:tc>
          <w:tcPr>
            <w:tcW w:w="4272" w:type="dxa"/>
            <w:shd w:val="clear" w:color="auto" w:fill="auto"/>
          </w:tcPr>
          <w:p w14:paraId="7C46B530" w14:textId="77777777" w:rsidR="00CF6ECB" w:rsidRDefault="00CF6ECB" w:rsidP="00D813A7">
            <w:pPr>
              <w:pStyle w:val="ListParagraph"/>
              <w:spacing w:after="0" w:line="240" w:lineRule="auto"/>
              <w:ind w:left="0"/>
              <w:jc w:val="both"/>
              <w:rPr>
                <w:rFonts w:cstheme="minorHAnsi"/>
              </w:rPr>
            </w:pPr>
            <w:r>
              <w:rPr>
                <w:rFonts w:cstheme="minorHAnsi"/>
              </w:rPr>
              <w:t>Low</w:t>
            </w:r>
          </w:p>
        </w:tc>
      </w:tr>
      <w:tr w:rsidR="00CF6ECB" w14:paraId="57642662" w14:textId="77777777" w:rsidTr="00A82325">
        <w:trPr>
          <w:jc w:val="center"/>
        </w:trPr>
        <w:tc>
          <w:tcPr>
            <w:tcW w:w="542" w:type="dxa"/>
            <w:shd w:val="clear" w:color="auto" w:fill="auto"/>
          </w:tcPr>
          <w:p w14:paraId="413CE277" w14:textId="77777777" w:rsidR="00CF6ECB" w:rsidRDefault="00CF6ECB" w:rsidP="00D813A7">
            <w:pPr>
              <w:pStyle w:val="ListParagraph"/>
              <w:spacing w:after="0" w:line="240" w:lineRule="auto"/>
              <w:ind w:left="0"/>
              <w:jc w:val="both"/>
            </w:pPr>
            <w:r>
              <w:rPr>
                <w:rFonts w:cstheme="minorHAnsi"/>
              </w:rPr>
              <w:t>2</w:t>
            </w:r>
          </w:p>
        </w:tc>
        <w:tc>
          <w:tcPr>
            <w:tcW w:w="3827" w:type="dxa"/>
            <w:shd w:val="clear" w:color="auto" w:fill="auto"/>
          </w:tcPr>
          <w:p w14:paraId="57C8CBB1" w14:textId="77777777" w:rsidR="00CF6ECB" w:rsidRDefault="00CF6ECB" w:rsidP="00D813A7">
            <w:pPr>
              <w:pStyle w:val="ListParagraph"/>
              <w:spacing w:after="0" w:line="240" w:lineRule="auto"/>
              <w:ind w:left="0"/>
              <w:jc w:val="both"/>
            </w:pPr>
            <w:r>
              <w:rPr>
                <w:rFonts w:cstheme="minorHAnsi"/>
              </w:rPr>
              <w:t xml:space="preserve">Repair of damaged infrastructure including, but not limited to: water supply and sanitation systems, </w:t>
            </w:r>
            <w:r>
              <w:rPr>
                <w:rFonts w:cstheme="minorHAnsi"/>
                <w:bCs/>
              </w:rPr>
              <w:t>dams, reservoirs, canals, roads, bridges and transportation systems, energy and power supply, telecommunication, and other infrastructure damaged by the event</w:t>
            </w:r>
          </w:p>
        </w:tc>
        <w:tc>
          <w:tcPr>
            <w:tcW w:w="2977" w:type="dxa"/>
            <w:shd w:val="clear" w:color="auto" w:fill="auto"/>
          </w:tcPr>
          <w:p w14:paraId="4D3B24AF" w14:textId="77777777" w:rsidR="00CF6ECB" w:rsidRDefault="00CF6ECB" w:rsidP="00D813A7">
            <w:pPr>
              <w:pStyle w:val="ListParagraph"/>
              <w:spacing w:after="0" w:line="240" w:lineRule="auto"/>
              <w:ind w:left="0"/>
              <w:jc w:val="both"/>
            </w:pPr>
            <w:r>
              <w:rPr>
                <w:rFonts w:cstheme="minorHAnsi"/>
              </w:rPr>
              <w:t>Increased dust, noise, water pollution, solid/hazardous/</w:t>
            </w:r>
          </w:p>
          <w:p w14:paraId="70FB302D" w14:textId="77777777" w:rsidR="00CF6ECB" w:rsidRDefault="00003648" w:rsidP="00D813A7">
            <w:pPr>
              <w:pStyle w:val="ListParagraph"/>
              <w:spacing w:after="0" w:line="240" w:lineRule="auto"/>
              <w:ind w:left="0"/>
              <w:jc w:val="both"/>
            </w:pPr>
            <w:r>
              <w:rPr>
                <w:rFonts w:cstheme="minorHAnsi"/>
              </w:rPr>
              <w:t>t</w:t>
            </w:r>
            <w:r w:rsidR="00CF6ECB">
              <w:rPr>
                <w:rFonts w:cstheme="minorHAnsi"/>
              </w:rPr>
              <w:t>oxic wastes, waste oil/fuels, public health and safety; possible use of asbestos-</w:t>
            </w:r>
            <w:r w:rsidR="00CF6ECB">
              <w:rPr>
                <w:rFonts w:cstheme="minorHAnsi"/>
                <w:color w:val="000000" w:themeColor="text1"/>
              </w:rPr>
              <w:t>contaminated as construction materials and land acquisition; and impacts on ethnic and vulnerable groups.</w:t>
            </w:r>
          </w:p>
        </w:tc>
        <w:tc>
          <w:tcPr>
            <w:tcW w:w="4272" w:type="dxa"/>
            <w:shd w:val="clear" w:color="auto" w:fill="auto"/>
          </w:tcPr>
          <w:p w14:paraId="6F74300C" w14:textId="77777777" w:rsidR="00CF6ECB" w:rsidRDefault="00CF6ECB" w:rsidP="00D813A7">
            <w:pPr>
              <w:pStyle w:val="ListParagraph"/>
              <w:spacing w:after="0" w:line="240" w:lineRule="auto"/>
              <w:ind w:left="0"/>
              <w:jc w:val="both"/>
            </w:pPr>
            <w:r>
              <w:rPr>
                <w:rFonts w:cstheme="minorHAnsi"/>
              </w:rPr>
              <w:t>Moderate</w:t>
            </w:r>
          </w:p>
        </w:tc>
      </w:tr>
      <w:tr w:rsidR="00CF6ECB" w14:paraId="6BE8213F" w14:textId="77777777" w:rsidTr="00A82325">
        <w:trPr>
          <w:jc w:val="center"/>
        </w:trPr>
        <w:tc>
          <w:tcPr>
            <w:tcW w:w="542" w:type="dxa"/>
            <w:shd w:val="clear" w:color="auto" w:fill="auto"/>
          </w:tcPr>
          <w:p w14:paraId="38215857" w14:textId="77777777" w:rsidR="00CF6ECB" w:rsidRDefault="00CF6ECB" w:rsidP="00D813A7">
            <w:pPr>
              <w:pStyle w:val="ListParagraph"/>
              <w:spacing w:after="0" w:line="240" w:lineRule="auto"/>
              <w:ind w:left="0"/>
              <w:jc w:val="both"/>
            </w:pPr>
            <w:r>
              <w:rPr>
                <w:rFonts w:cstheme="minorHAnsi"/>
              </w:rPr>
              <w:t>3</w:t>
            </w:r>
          </w:p>
        </w:tc>
        <w:tc>
          <w:tcPr>
            <w:tcW w:w="3827" w:type="dxa"/>
            <w:shd w:val="clear" w:color="auto" w:fill="auto"/>
          </w:tcPr>
          <w:p w14:paraId="7246DA2B" w14:textId="1696A31F" w:rsidR="00CF6ECB" w:rsidRDefault="00CF6ECB" w:rsidP="00990885">
            <w:pPr>
              <w:pStyle w:val="ListParagraph"/>
              <w:spacing w:after="0" w:line="240" w:lineRule="auto"/>
              <w:ind w:left="0"/>
              <w:jc w:val="both"/>
            </w:pPr>
            <w:r>
              <w:rPr>
                <w:rFonts w:cstheme="minorHAnsi"/>
              </w:rPr>
              <w:t xml:space="preserve">Re-establish of the urban and rural solid </w:t>
            </w:r>
            <w:r>
              <w:rPr>
                <w:rFonts w:cstheme="minorHAnsi"/>
              </w:rPr>
              <w:lastRenderedPageBreak/>
              <w:t xml:space="preserve">waste system, water supply and sanitation (including </w:t>
            </w:r>
            <w:r w:rsidR="00990885">
              <w:rPr>
                <w:rFonts w:cstheme="minorHAnsi"/>
              </w:rPr>
              <w:t xml:space="preserve">desilting and </w:t>
            </w:r>
            <w:r>
              <w:rPr>
                <w:rFonts w:cstheme="minorHAnsi"/>
              </w:rPr>
              <w:t>drainage)</w:t>
            </w:r>
          </w:p>
        </w:tc>
        <w:tc>
          <w:tcPr>
            <w:tcW w:w="2977" w:type="dxa"/>
            <w:shd w:val="clear" w:color="auto" w:fill="auto"/>
          </w:tcPr>
          <w:p w14:paraId="232C9849" w14:textId="77777777" w:rsidR="00CF6ECB" w:rsidRDefault="00CF6ECB" w:rsidP="00D813A7">
            <w:pPr>
              <w:pStyle w:val="ListParagraph"/>
              <w:spacing w:after="0" w:line="240" w:lineRule="auto"/>
              <w:ind w:left="0"/>
              <w:jc w:val="both"/>
            </w:pPr>
            <w:r>
              <w:rPr>
                <w:rFonts w:cstheme="minorHAnsi"/>
              </w:rPr>
              <w:lastRenderedPageBreak/>
              <w:t>Same as (2) above</w:t>
            </w:r>
          </w:p>
        </w:tc>
        <w:tc>
          <w:tcPr>
            <w:tcW w:w="4272" w:type="dxa"/>
            <w:shd w:val="clear" w:color="auto" w:fill="auto"/>
          </w:tcPr>
          <w:p w14:paraId="00DAFB52" w14:textId="77777777" w:rsidR="00CF6ECB" w:rsidRDefault="00CF6ECB" w:rsidP="00D813A7">
            <w:pPr>
              <w:pStyle w:val="ListParagraph"/>
              <w:spacing w:after="0" w:line="240" w:lineRule="auto"/>
              <w:ind w:left="0"/>
              <w:jc w:val="both"/>
            </w:pPr>
            <w:r>
              <w:rPr>
                <w:rFonts w:cstheme="minorHAnsi"/>
              </w:rPr>
              <w:t>Moderate</w:t>
            </w:r>
          </w:p>
        </w:tc>
      </w:tr>
      <w:tr w:rsidR="00CF6ECB" w14:paraId="0A831288" w14:textId="77777777" w:rsidTr="00A82325">
        <w:trPr>
          <w:jc w:val="center"/>
        </w:trPr>
        <w:tc>
          <w:tcPr>
            <w:tcW w:w="542" w:type="dxa"/>
            <w:shd w:val="clear" w:color="auto" w:fill="auto"/>
          </w:tcPr>
          <w:p w14:paraId="43507163" w14:textId="77777777" w:rsidR="00CF6ECB" w:rsidRDefault="00CF6ECB" w:rsidP="00D813A7">
            <w:pPr>
              <w:pStyle w:val="ListParagraph"/>
              <w:spacing w:after="0" w:line="240" w:lineRule="auto"/>
              <w:ind w:left="0"/>
              <w:jc w:val="both"/>
            </w:pPr>
            <w:r>
              <w:rPr>
                <w:rFonts w:cstheme="minorHAnsi"/>
              </w:rPr>
              <w:t>4</w:t>
            </w:r>
          </w:p>
        </w:tc>
        <w:tc>
          <w:tcPr>
            <w:tcW w:w="3827" w:type="dxa"/>
            <w:shd w:val="clear" w:color="auto" w:fill="auto"/>
          </w:tcPr>
          <w:p w14:paraId="001ABFF5" w14:textId="77777777" w:rsidR="00CF6ECB" w:rsidRDefault="00CF6ECB" w:rsidP="00D813A7">
            <w:pPr>
              <w:pStyle w:val="ListParagraph"/>
              <w:spacing w:after="0" w:line="240" w:lineRule="auto"/>
              <w:ind w:left="0"/>
              <w:jc w:val="both"/>
            </w:pPr>
            <w:r>
              <w:rPr>
                <w:rFonts w:cstheme="minorHAnsi"/>
                <w:bCs/>
              </w:rPr>
              <w:t>Repair of damaged public buildings, including schools, hospitals and administrative buildings</w:t>
            </w:r>
          </w:p>
        </w:tc>
        <w:tc>
          <w:tcPr>
            <w:tcW w:w="2977" w:type="dxa"/>
            <w:shd w:val="clear" w:color="auto" w:fill="auto"/>
          </w:tcPr>
          <w:p w14:paraId="1D42B714" w14:textId="77777777" w:rsidR="00CF6ECB" w:rsidRDefault="00CF6ECB" w:rsidP="00D813A7">
            <w:pPr>
              <w:pStyle w:val="ListParagraph"/>
              <w:spacing w:after="0" w:line="240" w:lineRule="auto"/>
              <w:ind w:left="0"/>
              <w:jc w:val="both"/>
            </w:pPr>
            <w:r>
              <w:rPr>
                <w:rFonts w:cstheme="minorHAnsi"/>
              </w:rPr>
              <w:t>Same as (2) above</w:t>
            </w:r>
          </w:p>
        </w:tc>
        <w:tc>
          <w:tcPr>
            <w:tcW w:w="4272" w:type="dxa"/>
            <w:shd w:val="clear" w:color="auto" w:fill="auto"/>
          </w:tcPr>
          <w:p w14:paraId="23764007" w14:textId="77777777" w:rsidR="00CF6ECB" w:rsidRDefault="00CF6ECB" w:rsidP="00D813A7">
            <w:pPr>
              <w:pStyle w:val="ListParagraph"/>
              <w:spacing w:after="0" w:line="240" w:lineRule="auto"/>
              <w:ind w:left="0"/>
              <w:jc w:val="both"/>
            </w:pPr>
            <w:r>
              <w:rPr>
                <w:rFonts w:cstheme="minorHAnsi"/>
              </w:rPr>
              <w:t>Moderate</w:t>
            </w:r>
          </w:p>
        </w:tc>
      </w:tr>
      <w:tr w:rsidR="00CF6ECB" w14:paraId="6FB73386" w14:textId="77777777" w:rsidTr="00A82325">
        <w:trPr>
          <w:jc w:val="center"/>
        </w:trPr>
        <w:tc>
          <w:tcPr>
            <w:tcW w:w="542" w:type="dxa"/>
            <w:shd w:val="clear" w:color="auto" w:fill="auto"/>
          </w:tcPr>
          <w:p w14:paraId="616A918B" w14:textId="77777777" w:rsidR="00CF6ECB" w:rsidRDefault="00CF6ECB" w:rsidP="00D813A7">
            <w:pPr>
              <w:pStyle w:val="ListParagraph"/>
              <w:spacing w:after="0" w:line="240" w:lineRule="auto"/>
              <w:ind w:left="0"/>
              <w:jc w:val="both"/>
            </w:pPr>
            <w:r>
              <w:rPr>
                <w:rFonts w:cstheme="minorHAnsi"/>
              </w:rPr>
              <w:t>5</w:t>
            </w:r>
          </w:p>
        </w:tc>
        <w:tc>
          <w:tcPr>
            <w:tcW w:w="3827" w:type="dxa"/>
            <w:shd w:val="clear" w:color="auto" w:fill="auto"/>
          </w:tcPr>
          <w:p w14:paraId="505E6CCB" w14:textId="77777777" w:rsidR="00CF6ECB" w:rsidRDefault="00CF6ECB" w:rsidP="00003648">
            <w:pPr>
              <w:pStyle w:val="ListParagraph"/>
              <w:spacing w:after="0" w:line="240" w:lineRule="auto"/>
              <w:ind w:left="0"/>
              <w:jc w:val="both"/>
            </w:pPr>
            <w:r>
              <w:rPr>
                <w:rFonts w:cstheme="minorHAnsi"/>
              </w:rPr>
              <w:t>Repair, restoration, rehabilitation, retro-fit</w:t>
            </w:r>
            <w:r w:rsidR="00003648">
              <w:rPr>
                <w:rFonts w:cstheme="minorHAnsi"/>
              </w:rPr>
              <w:t xml:space="preserve"> of </w:t>
            </w:r>
            <w:r>
              <w:rPr>
                <w:rFonts w:cstheme="minorHAnsi"/>
              </w:rPr>
              <w:t xml:space="preserve">schools, </w:t>
            </w:r>
            <w:r w:rsidR="00003648">
              <w:rPr>
                <w:rFonts w:cstheme="minorHAnsi"/>
              </w:rPr>
              <w:t>offices, warehouses</w:t>
            </w:r>
          </w:p>
        </w:tc>
        <w:tc>
          <w:tcPr>
            <w:tcW w:w="2977" w:type="dxa"/>
            <w:shd w:val="clear" w:color="auto" w:fill="auto"/>
          </w:tcPr>
          <w:p w14:paraId="518085C8" w14:textId="77777777" w:rsidR="00CF6ECB" w:rsidRDefault="00CF6ECB" w:rsidP="00D813A7">
            <w:pPr>
              <w:pStyle w:val="ListParagraph"/>
              <w:spacing w:after="0" w:line="240" w:lineRule="auto"/>
              <w:ind w:left="0"/>
              <w:jc w:val="both"/>
            </w:pPr>
            <w:r>
              <w:rPr>
                <w:rFonts w:cstheme="minorHAnsi"/>
              </w:rPr>
              <w:t>Same as (2) above</w:t>
            </w:r>
          </w:p>
        </w:tc>
        <w:tc>
          <w:tcPr>
            <w:tcW w:w="4272" w:type="dxa"/>
            <w:shd w:val="clear" w:color="auto" w:fill="auto"/>
          </w:tcPr>
          <w:p w14:paraId="4A9921EC" w14:textId="77777777" w:rsidR="00CF6ECB" w:rsidRDefault="00CF6ECB" w:rsidP="00003648">
            <w:pPr>
              <w:pStyle w:val="ListParagraph"/>
              <w:spacing w:after="0" w:line="240" w:lineRule="auto"/>
              <w:ind w:left="0"/>
              <w:jc w:val="both"/>
            </w:pPr>
            <w:r>
              <w:rPr>
                <w:rFonts w:cstheme="minorHAnsi"/>
              </w:rPr>
              <w:t>Moderate</w:t>
            </w:r>
            <w:r w:rsidR="00003648">
              <w:rPr>
                <w:rFonts w:cstheme="minorHAnsi"/>
              </w:rPr>
              <w:t xml:space="preserve"> </w:t>
            </w:r>
          </w:p>
        </w:tc>
      </w:tr>
      <w:tr w:rsidR="00CF6ECB" w14:paraId="6DE5EC67" w14:textId="77777777" w:rsidTr="00A82325">
        <w:trPr>
          <w:jc w:val="center"/>
        </w:trPr>
        <w:tc>
          <w:tcPr>
            <w:tcW w:w="542" w:type="dxa"/>
            <w:shd w:val="clear" w:color="auto" w:fill="auto"/>
          </w:tcPr>
          <w:p w14:paraId="62407EE2" w14:textId="77777777" w:rsidR="00CF6ECB" w:rsidRDefault="00CF6ECB" w:rsidP="00D813A7">
            <w:pPr>
              <w:pStyle w:val="ListParagraph"/>
              <w:spacing w:after="0" w:line="240" w:lineRule="auto"/>
              <w:ind w:left="0"/>
              <w:jc w:val="both"/>
            </w:pPr>
            <w:r>
              <w:rPr>
                <w:rFonts w:cstheme="minorHAnsi"/>
              </w:rPr>
              <w:t>6</w:t>
            </w:r>
          </w:p>
        </w:tc>
        <w:tc>
          <w:tcPr>
            <w:tcW w:w="3827" w:type="dxa"/>
            <w:shd w:val="clear" w:color="auto" w:fill="auto"/>
          </w:tcPr>
          <w:p w14:paraId="5F5090D2" w14:textId="77777777" w:rsidR="00CF6ECB" w:rsidRDefault="00003648" w:rsidP="00003648">
            <w:pPr>
              <w:pStyle w:val="ListParagraph"/>
              <w:spacing w:after="0" w:line="240" w:lineRule="auto"/>
              <w:ind w:left="0"/>
              <w:jc w:val="both"/>
            </w:pPr>
            <w:r>
              <w:rPr>
                <w:rFonts w:cstheme="minorHAnsi"/>
              </w:rPr>
              <w:t>Rehabilitation of hospital wards, e</w:t>
            </w:r>
            <w:r w:rsidR="00CF6ECB">
              <w:rPr>
                <w:rFonts w:cstheme="minorHAnsi"/>
              </w:rPr>
              <w:t xml:space="preserve">stablishing isolation and quarantine facilities </w:t>
            </w:r>
          </w:p>
        </w:tc>
        <w:tc>
          <w:tcPr>
            <w:tcW w:w="2977" w:type="dxa"/>
            <w:shd w:val="clear" w:color="auto" w:fill="auto"/>
          </w:tcPr>
          <w:p w14:paraId="30D0B7A2" w14:textId="77777777" w:rsidR="00CF6ECB" w:rsidRDefault="00A82325" w:rsidP="00A82325">
            <w:pPr>
              <w:pStyle w:val="ListParagraph"/>
              <w:spacing w:after="0" w:line="240" w:lineRule="auto"/>
              <w:ind w:left="0"/>
              <w:jc w:val="both"/>
            </w:pPr>
            <w:r>
              <w:rPr>
                <w:rFonts w:cstheme="minorHAnsi"/>
              </w:rPr>
              <w:t xml:space="preserve">Spread of infectious disease, </w:t>
            </w:r>
            <w:r w:rsidR="00CF6ECB">
              <w:rPr>
                <w:rFonts w:cstheme="minorHAnsi"/>
              </w:rPr>
              <w:t>community</w:t>
            </w:r>
            <w:r>
              <w:rPr>
                <w:rFonts w:cstheme="minorHAnsi"/>
              </w:rPr>
              <w:t xml:space="preserve"> information and </w:t>
            </w:r>
            <w:r w:rsidR="00CF6ECB">
              <w:rPr>
                <w:rFonts w:cstheme="minorHAnsi"/>
              </w:rPr>
              <w:t>concern</w:t>
            </w:r>
            <w:r>
              <w:rPr>
                <w:rFonts w:cstheme="minorHAnsi"/>
              </w:rPr>
              <w:t>s</w:t>
            </w:r>
            <w:r w:rsidR="00CF6ECB">
              <w:rPr>
                <w:rFonts w:cstheme="minorHAnsi"/>
              </w:rPr>
              <w:t>, occupational health and safety</w:t>
            </w:r>
          </w:p>
        </w:tc>
        <w:tc>
          <w:tcPr>
            <w:tcW w:w="4272" w:type="dxa"/>
            <w:shd w:val="clear" w:color="auto" w:fill="auto"/>
          </w:tcPr>
          <w:p w14:paraId="5221988B" w14:textId="77777777" w:rsidR="00CF6ECB" w:rsidRDefault="00CF6ECB" w:rsidP="00D813A7">
            <w:pPr>
              <w:pStyle w:val="ListParagraph"/>
              <w:spacing w:after="0" w:line="240" w:lineRule="auto"/>
              <w:ind w:left="0"/>
              <w:jc w:val="both"/>
            </w:pPr>
            <w:r>
              <w:rPr>
                <w:rFonts w:cstheme="minorHAnsi"/>
              </w:rPr>
              <w:t>Moderate to substantial</w:t>
            </w:r>
          </w:p>
        </w:tc>
      </w:tr>
      <w:tr w:rsidR="00CF6ECB" w14:paraId="4074D63F" w14:textId="77777777" w:rsidTr="00A82325">
        <w:trPr>
          <w:jc w:val="center"/>
        </w:trPr>
        <w:tc>
          <w:tcPr>
            <w:tcW w:w="542" w:type="dxa"/>
            <w:shd w:val="clear" w:color="auto" w:fill="auto"/>
          </w:tcPr>
          <w:p w14:paraId="28AB1871" w14:textId="77777777" w:rsidR="00CF6ECB" w:rsidRDefault="00CF6ECB" w:rsidP="00D813A7">
            <w:pPr>
              <w:pStyle w:val="ListParagraph"/>
              <w:spacing w:after="0" w:line="240" w:lineRule="auto"/>
              <w:ind w:left="0"/>
              <w:jc w:val="both"/>
            </w:pPr>
            <w:r>
              <w:rPr>
                <w:rFonts w:cstheme="minorHAnsi"/>
              </w:rPr>
              <w:t>7</w:t>
            </w:r>
          </w:p>
        </w:tc>
        <w:tc>
          <w:tcPr>
            <w:tcW w:w="3827" w:type="dxa"/>
            <w:shd w:val="clear" w:color="auto" w:fill="auto"/>
          </w:tcPr>
          <w:p w14:paraId="46D5659E" w14:textId="77777777" w:rsidR="00CF6ECB" w:rsidRDefault="00CF6ECB" w:rsidP="00D813A7">
            <w:pPr>
              <w:pStyle w:val="ListParagraph"/>
              <w:spacing w:after="0" w:line="240" w:lineRule="auto"/>
              <w:ind w:left="0"/>
              <w:jc w:val="both"/>
            </w:pPr>
            <w:r>
              <w:rPr>
                <w:rFonts w:cstheme="minorHAnsi"/>
              </w:rPr>
              <w:t>Removal and disposal of debris associated with any eligible activity</w:t>
            </w:r>
          </w:p>
        </w:tc>
        <w:tc>
          <w:tcPr>
            <w:tcW w:w="2977" w:type="dxa"/>
            <w:shd w:val="clear" w:color="auto" w:fill="auto"/>
          </w:tcPr>
          <w:p w14:paraId="03A82B94" w14:textId="77777777" w:rsidR="00CF6ECB" w:rsidRDefault="00003648" w:rsidP="00003648">
            <w:pPr>
              <w:pStyle w:val="ListParagraph"/>
              <w:spacing w:after="0" w:line="240" w:lineRule="auto"/>
              <w:ind w:left="0"/>
              <w:jc w:val="both"/>
            </w:pPr>
            <w:r>
              <w:rPr>
                <w:rFonts w:cstheme="minorHAnsi"/>
              </w:rPr>
              <w:t>Improper w</w:t>
            </w:r>
            <w:r w:rsidR="00CF6ECB">
              <w:rPr>
                <w:rFonts w:cstheme="minorHAnsi"/>
              </w:rPr>
              <w:t>aste management and disposal</w:t>
            </w:r>
            <w:r>
              <w:rPr>
                <w:rFonts w:cstheme="minorHAnsi"/>
              </w:rPr>
              <w:t xml:space="preserve"> of infectious waste</w:t>
            </w:r>
          </w:p>
        </w:tc>
        <w:tc>
          <w:tcPr>
            <w:tcW w:w="4272" w:type="dxa"/>
            <w:shd w:val="clear" w:color="auto" w:fill="auto"/>
          </w:tcPr>
          <w:p w14:paraId="659C83B0" w14:textId="77777777" w:rsidR="00CF6ECB" w:rsidRDefault="00CF6ECB" w:rsidP="00D813A7">
            <w:pPr>
              <w:pStyle w:val="ListParagraph"/>
              <w:spacing w:after="0" w:line="240" w:lineRule="auto"/>
              <w:ind w:left="0"/>
              <w:jc w:val="both"/>
            </w:pPr>
            <w:r>
              <w:rPr>
                <w:rFonts w:cstheme="minorHAnsi"/>
              </w:rPr>
              <w:t>Moderate to substantial</w:t>
            </w:r>
          </w:p>
        </w:tc>
      </w:tr>
      <w:tr w:rsidR="00CF6ECB" w14:paraId="663E7567" w14:textId="77777777" w:rsidTr="00A82325">
        <w:trPr>
          <w:jc w:val="center"/>
        </w:trPr>
        <w:tc>
          <w:tcPr>
            <w:tcW w:w="542" w:type="dxa"/>
            <w:shd w:val="clear" w:color="auto" w:fill="auto"/>
          </w:tcPr>
          <w:p w14:paraId="5D4C0A86" w14:textId="77777777" w:rsidR="00CF6ECB" w:rsidRDefault="00CF6ECB" w:rsidP="00D813A7">
            <w:pPr>
              <w:pStyle w:val="ListParagraph"/>
              <w:spacing w:line="240" w:lineRule="auto"/>
              <w:ind w:left="0"/>
              <w:jc w:val="both"/>
            </w:pPr>
            <w:r>
              <w:rPr>
                <w:rFonts w:cstheme="minorHAnsi"/>
              </w:rPr>
              <w:t>8</w:t>
            </w:r>
          </w:p>
        </w:tc>
        <w:tc>
          <w:tcPr>
            <w:tcW w:w="3827" w:type="dxa"/>
            <w:shd w:val="clear" w:color="auto" w:fill="auto"/>
          </w:tcPr>
          <w:p w14:paraId="493C9623" w14:textId="77777777" w:rsidR="00CF6ECB" w:rsidRDefault="00CF6ECB" w:rsidP="00D813A7">
            <w:pPr>
              <w:pStyle w:val="ListParagraph"/>
              <w:spacing w:after="0" w:line="240" w:lineRule="auto"/>
              <w:ind w:left="0"/>
              <w:jc w:val="both"/>
            </w:pPr>
            <w:r>
              <w:rPr>
                <w:rFonts w:cstheme="minorHAnsi"/>
              </w:rPr>
              <w:t xml:space="preserve">Disposal of medical wastes (at camp site, small clinic/hospitals), asbestos-based materials, other toxic/hazardous wastes </w:t>
            </w:r>
          </w:p>
        </w:tc>
        <w:tc>
          <w:tcPr>
            <w:tcW w:w="2977" w:type="dxa"/>
            <w:shd w:val="clear" w:color="auto" w:fill="auto"/>
          </w:tcPr>
          <w:p w14:paraId="3458A64A" w14:textId="77777777" w:rsidR="00CF6ECB" w:rsidRDefault="00CF6ECB" w:rsidP="00D813A7">
            <w:pPr>
              <w:pStyle w:val="ListParagraph"/>
              <w:spacing w:after="0" w:line="240" w:lineRule="auto"/>
              <w:ind w:left="0"/>
              <w:jc w:val="both"/>
            </w:pPr>
            <w:r>
              <w:rPr>
                <w:rFonts w:cstheme="minorHAnsi"/>
              </w:rPr>
              <w:t>Increase health risks, need management of medical waste, toxic materials, asbestos-contaminated debris</w:t>
            </w:r>
          </w:p>
        </w:tc>
        <w:tc>
          <w:tcPr>
            <w:tcW w:w="4272" w:type="dxa"/>
            <w:shd w:val="clear" w:color="auto" w:fill="auto"/>
          </w:tcPr>
          <w:p w14:paraId="47F03C19" w14:textId="77777777" w:rsidR="00CF6ECB" w:rsidRDefault="00CF6ECB" w:rsidP="00D813A7">
            <w:pPr>
              <w:pStyle w:val="ListParagraph"/>
              <w:spacing w:after="0" w:line="240" w:lineRule="auto"/>
              <w:ind w:left="0"/>
              <w:jc w:val="both"/>
            </w:pPr>
            <w:r>
              <w:rPr>
                <w:rFonts w:cstheme="minorHAnsi"/>
              </w:rPr>
              <w:t>Moderate to substantial</w:t>
            </w:r>
          </w:p>
        </w:tc>
      </w:tr>
      <w:tr w:rsidR="00CF6ECB" w14:paraId="138632E9" w14:textId="77777777" w:rsidTr="00A82325">
        <w:trPr>
          <w:jc w:val="center"/>
        </w:trPr>
        <w:tc>
          <w:tcPr>
            <w:tcW w:w="542" w:type="dxa"/>
            <w:shd w:val="clear" w:color="auto" w:fill="auto"/>
          </w:tcPr>
          <w:p w14:paraId="052AE6F5" w14:textId="77777777" w:rsidR="00CF6ECB" w:rsidRDefault="00CF6ECB" w:rsidP="00D813A7">
            <w:pPr>
              <w:pStyle w:val="ListParagraph"/>
              <w:spacing w:line="240" w:lineRule="auto"/>
              <w:ind w:left="0"/>
              <w:jc w:val="both"/>
            </w:pPr>
            <w:r>
              <w:rPr>
                <w:rFonts w:cstheme="minorHAnsi"/>
              </w:rPr>
              <w:t>9</w:t>
            </w:r>
          </w:p>
        </w:tc>
        <w:tc>
          <w:tcPr>
            <w:tcW w:w="3827" w:type="dxa"/>
            <w:shd w:val="clear" w:color="auto" w:fill="auto"/>
          </w:tcPr>
          <w:p w14:paraId="59EB061E" w14:textId="77777777" w:rsidR="00CF6ECB" w:rsidRDefault="00CF6ECB" w:rsidP="00D813A7">
            <w:pPr>
              <w:pStyle w:val="ListParagraph"/>
              <w:spacing w:line="240" w:lineRule="auto"/>
              <w:ind w:left="0"/>
              <w:jc w:val="both"/>
            </w:pPr>
            <w:r>
              <w:rPr>
                <w:rFonts w:cstheme="minorHAnsi"/>
              </w:rPr>
              <w:t>Temporary toilets for emergency facilities</w:t>
            </w:r>
          </w:p>
        </w:tc>
        <w:tc>
          <w:tcPr>
            <w:tcW w:w="2977" w:type="dxa"/>
            <w:shd w:val="clear" w:color="auto" w:fill="auto"/>
          </w:tcPr>
          <w:p w14:paraId="285680D2" w14:textId="77777777" w:rsidR="00CF6ECB" w:rsidRDefault="00003648" w:rsidP="00003648">
            <w:pPr>
              <w:pStyle w:val="ListParagraph"/>
              <w:spacing w:line="240" w:lineRule="auto"/>
              <w:ind w:left="0"/>
              <w:jc w:val="both"/>
            </w:pPr>
            <w:r>
              <w:rPr>
                <w:rFonts w:cstheme="minorHAnsi"/>
              </w:rPr>
              <w:t>Improper h</w:t>
            </w:r>
            <w:r w:rsidR="00CF6ECB">
              <w:rPr>
                <w:rFonts w:cstheme="minorHAnsi"/>
              </w:rPr>
              <w:t>ygiene</w:t>
            </w:r>
            <w:r>
              <w:rPr>
                <w:rFonts w:cstheme="minorHAnsi"/>
              </w:rPr>
              <w:t xml:space="preserve"> or </w:t>
            </w:r>
            <w:r w:rsidR="00CF6ECB">
              <w:rPr>
                <w:rFonts w:cstheme="minorHAnsi"/>
              </w:rPr>
              <w:t>waste management</w:t>
            </w:r>
            <w:r>
              <w:rPr>
                <w:rFonts w:cstheme="minorHAnsi"/>
              </w:rPr>
              <w:t xml:space="preserve"> and disposal</w:t>
            </w:r>
          </w:p>
        </w:tc>
        <w:tc>
          <w:tcPr>
            <w:tcW w:w="4272" w:type="dxa"/>
            <w:shd w:val="clear" w:color="auto" w:fill="auto"/>
          </w:tcPr>
          <w:p w14:paraId="1998BC8D" w14:textId="77777777" w:rsidR="00CF6ECB" w:rsidRDefault="00CF6ECB" w:rsidP="00D813A7">
            <w:pPr>
              <w:pStyle w:val="ListParagraph"/>
              <w:spacing w:line="240" w:lineRule="auto"/>
              <w:ind w:left="0"/>
              <w:jc w:val="both"/>
            </w:pPr>
            <w:r>
              <w:rPr>
                <w:rFonts w:cstheme="minorHAnsi"/>
              </w:rPr>
              <w:t>Moderate to substantial</w:t>
            </w:r>
          </w:p>
        </w:tc>
      </w:tr>
    </w:tbl>
    <w:p w14:paraId="1E5BC546" w14:textId="77777777" w:rsidR="00CF6ECB" w:rsidRPr="006D73E7" w:rsidRDefault="00CF6ECB" w:rsidP="00CF6ECB">
      <w:pPr>
        <w:pStyle w:val="Heading2"/>
        <w:rPr>
          <w:szCs w:val="24"/>
        </w:rPr>
      </w:pPr>
    </w:p>
    <w:p w14:paraId="41ABE3D9" w14:textId="2BFC9655" w:rsidR="00CF6ECB" w:rsidRDefault="00CF6ECB" w:rsidP="00CF6ECB">
      <w:pPr>
        <w:spacing w:after="240" w:line="240" w:lineRule="auto"/>
        <w:rPr>
          <w:rFonts w:ascii="Calibri" w:hAnsi="Calibri" w:cs="Times New Roman"/>
          <w:sz w:val="24"/>
          <w:szCs w:val="24"/>
        </w:rPr>
      </w:pPr>
      <w:r>
        <w:rPr>
          <w:rFonts w:ascii="Calibri" w:hAnsi="Calibri" w:cs="Times New Roman"/>
          <w:sz w:val="24"/>
          <w:szCs w:val="24"/>
        </w:rPr>
        <w:t xml:space="preserve">Activities and actions with </w:t>
      </w:r>
      <w:r w:rsidRPr="00A82325">
        <w:rPr>
          <w:rFonts w:ascii="Calibri" w:hAnsi="Calibri" w:cs="Times New Roman"/>
          <w:b/>
          <w:sz w:val="24"/>
          <w:szCs w:val="24"/>
        </w:rPr>
        <w:t>low</w:t>
      </w:r>
      <w:r>
        <w:rPr>
          <w:rFonts w:ascii="Calibri" w:hAnsi="Calibri" w:cs="Times New Roman"/>
          <w:sz w:val="24"/>
          <w:szCs w:val="24"/>
        </w:rPr>
        <w:t xml:space="preserve"> potential </w:t>
      </w:r>
      <w:r w:rsidR="00003648">
        <w:rPr>
          <w:rFonts w:ascii="Calibri" w:hAnsi="Calibri" w:cs="Times New Roman"/>
          <w:sz w:val="24"/>
          <w:szCs w:val="24"/>
        </w:rPr>
        <w:t xml:space="preserve">environmental and social </w:t>
      </w:r>
      <w:r>
        <w:rPr>
          <w:rFonts w:ascii="Calibri" w:hAnsi="Calibri" w:cs="Times New Roman"/>
          <w:sz w:val="24"/>
          <w:szCs w:val="24"/>
        </w:rPr>
        <w:t>risk</w:t>
      </w:r>
      <w:r w:rsidR="00003648">
        <w:rPr>
          <w:rFonts w:ascii="Calibri" w:hAnsi="Calibri" w:cs="Times New Roman"/>
          <w:sz w:val="24"/>
          <w:szCs w:val="24"/>
        </w:rPr>
        <w:t>s</w:t>
      </w:r>
      <w:r>
        <w:rPr>
          <w:rFonts w:ascii="Calibri" w:hAnsi="Calibri" w:cs="Times New Roman"/>
          <w:sz w:val="24"/>
          <w:szCs w:val="24"/>
        </w:rPr>
        <w:t xml:space="preserve"> require no further safeguards actions.  Those with </w:t>
      </w:r>
      <w:r w:rsidRPr="00A82325">
        <w:rPr>
          <w:rFonts w:ascii="Calibri" w:hAnsi="Calibri" w:cs="Times New Roman"/>
          <w:b/>
          <w:sz w:val="24"/>
          <w:szCs w:val="24"/>
        </w:rPr>
        <w:t>moderate</w:t>
      </w:r>
      <w:r>
        <w:rPr>
          <w:rFonts w:ascii="Calibri" w:hAnsi="Calibri" w:cs="Times New Roman"/>
          <w:sz w:val="24"/>
          <w:szCs w:val="24"/>
        </w:rPr>
        <w:t xml:space="preserve"> potential risk will be managed using the general E</w:t>
      </w:r>
      <w:r w:rsidR="00D4734D">
        <w:rPr>
          <w:rFonts w:ascii="Calibri" w:hAnsi="Calibri" w:cs="Times New Roman"/>
          <w:sz w:val="24"/>
          <w:szCs w:val="24"/>
        </w:rPr>
        <w:t>A/E</w:t>
      </w:r>
      <w:r>
        <w:rPr>
          <w:rFonts w:ascii="Calibri" w:hAnsi="Calibri" w:cs="Times New Roman"/>
          <w:sz w:val="24"/>
          <w:szCs w:val="24"/>
        </w:rPr>
        <w:t xml:space="preserve">MF for the </w:t>
      </w:r>
      <w:r w:rsidR="00D4734D">
        <w:rPr>
          <w:rFonts w:ascii="Calibri" w:hAnsi="Calibri" w:cs="Times New Roman"/>
          <w:sz w:val="24"/>
          <w:szCs w:val="24"/>
        </w:rPr>
        <w:t xml:space="preserve">DVRP </w:t>
      </w:r>
      <w:r>
        <w:rPr>
          <w:rFonts w:ascii="Calibri" w:hAnsi="Calibri" w:cs="Times New Roman"/>
          <w:sz w:val="24"/>
          <w:szCs w:val="24"/>
        </w:rPr>
        <w:t xml:space="preserve">project, and will require that an ESMP be developed.  Those with </w:t>
      </w:r>
      <w:r w:rsidRPr="00A82325">
        <w:rPr>
          <w:rFonts w:ascii="Calibri" w:hAnsi="Calibri" w:cs="Times New Roman"/>
          <w:b/>
          <w:sz w:val="24"/>
          <w:szCs w:val="24"/>
        </w:rPr>
        <w:t>moderate to substantial</w:t>
      </w:r>
      <w:r>
        <w:rPr>
          <w:rFonts w:ascii="Calibri" w:hAnsi="Calibri" w:cs="Times New Roman"/>
          <w:sz w:val="24"/>
          <w:szCs w:val="24"/>
        </w:rPr>
        <w:t xml:space="preserve"> potential risk will be managed using the </w:t>
      </w:r>
      <w:r w:rsidR="00BB2BA7">
        <w:rPr>
          <w:rFonts w:ascii="Calibri" w:hAnsi="Calibri" w:cs="Times New Roman"/>
          <w:sz w:val="24"/>
          <w:szCs w:val="24"/>
        </w:rPr>
        <w:t>tools in the general E</w:t>
      </w:r>
      <w:r w:rsidR="00003648">
        <w:rPr>
          <w:rFonts w:ascii="Calibri" w:hAnsi="Calibri" w:cs="Times New Roman"/>
          <w:sz w:val="24"/>
          <w:szCs w:val="24"/>
        </w:rPr>
        <w:t>A/E</w:t>
      </w:r>
      <w:r w:rsidR="00BB2BA7">
        <w:rPr>
          <w:rFonts w:ascii="Calibri" w:hAnsi="Calibri" w:cs="Times New Roman"/>
          <w:sz w:val="24"/>
          <w:szCs w:val="24"/>
        </w:rPr>
        <w:t xml:space="preserve">MF for the </w:t>
      </w:r>
      <w:r w:rsidR="00003648">
        <w:rPr>
          <w:rFonts w:ascii="Calibri" w:hAnsi="Calibri" w:cs="Times New Roman"/>
          <w:sz w:val="24"/>
          <w:szCs w:val="24"/>
        </w:rPr>
        <w:t>DVRP p</w:t>
      </w:r>
      <w:r w:rsidR="00BB2BA7">
        <w:rPr>
          <w:rFonts w:ascii="Calibri" w:hAnsi="Calibri" w:cs="Times New Roman"/>
          <w:sz w:val="24"/>
          <w:szCs w:val="24"/>
        </w:rPr>
        <w:t xml:space="preserve">roject along with the </w:t>
      </w:r>
      <w:r>
        <w:rPr>
          <w:rFonts w:ascii="Calibri" w:hAnsi="Calibri" w:cs="Times New Roman"/>
          <w:sz w:val="24"/>
          <w:szCs w:val="24"/>
        </w:rPr>
        <w:t>additional safety guidance and information provided in this CERC-ESMF</w:t>
      </w:r>
      <w:r w:rsidR="00BB2BA7">
        <w:rPr>
          <w:rFonts w:ascii="Calibri" w:hAnsi="Calibri" w:cs="Times New Roman"/>
          <w:sz w:val="24"/>
          <w:szCs w:val="24"/>
        </w:rPr>
        <w:t>,</w:t>
      </w:r>
      <w:r>
        <w:rPr>
          <w:rFonts w:ascii="Calibri" w:hAnsi="Calibri" w:cs="Times New Roman"/>
          <w:sz w:val="24"/>
          <w:szCs w:val="24"/>
        </w:rPr>
        <w:t xml:space="preserve"> and will also require tha</w:t>
      </w:r>
      <w:r w:rsidR="00A82325">
        <w:rPr>
          <w:rFonts w:ascii="Calibri" w:hAnsi="Calibri" w:cs="Times New Roman"/>
          <w:sz w:val="24"/>
          <w:szCs w:val="24"/>
        </w:rPr>
        <w:t>t</w:t>
      </w:r>
      <w:r>
        <w:rPr>
          <w:rFonts w:ascii="Calibri" w:hAnsi="Calibri" w:cs="Times New Roman"/>
          <w:sz w:val="24"/>
          <w:szCs w:val="24"/>
        </w:rPr>
        <w:t xml:space="preserve"> an E</w:t>
      </w:r>
      <w:r w:rsidR="00003648">
        <w:rPr>
          <w:rFonts w:ascii="Calibri" w:hAnsi="Calibri" w:cs="Times New Roman"/>
          <w:sz w:val="24"/>
          <w:szCs w:val="24"/>
        </w:rPr>
        <w:t>S</w:t>
      </w:r>
      <w:r>
        <w:rPr>
          <w:rFonts w:ascii="Calibri" w:hAnsi="Calibri" w:cs="Times New Roman"/>
          <w:sz w:val="24"/>
          <w:szCs w:val="24"/>
        </w:rPr>
        <w:t xml:space="preserve">MP be developed. </w:t>
      </w:r>
    </w:p>
    <w:p w14:paraId="7A50D85E" w14:textId="77777777" w:rsidR="00CF6ECB" w:rsidRDefault="00CF6ECB" w:rsidP="00CF6ECB">
      <w:pPr>
        <w:ind w:right="110"/>
        <w:rPr>
          <w:rFonts w:ascii="Times New Roman" w:hAnsi="Times New Roman" w:cs="Times New Roman"/>
        </w:rPr>
      </w:pPr>
    </w:p>
    <w:p w14:paraId="0A897481" w14:textId="77777777" w:rsidR="00CF6ECB" w:rsidRDefault="00CF6ECB">
      <w:pPr>
        <w:spacing w:after="0" w:line="240" w:lineRule="auto"/>
        <w:rPr>
          <w:rFonts w:asciiTheme="majorHAnsi" w:eastAsiaTheme="majorEastAsia" w:hAnsiTheme="majorHAnsi" w:cstheme="majorBidi"/>
          <w:color w:val="2F5496" w:themeColor="accent1" w:themeShade="BF"/>
          <w:sz w:val="32"/>
          <w:szCs w:val="32"/>
        </w:rPr>
      </w:pPr>
      <w:r>
        <w:br w:type="page"/>
      </w:r>
    </w:p>
    <w:p w14:paraId="56473122" w14:textId="77777777" w:rsidR="00DE64E6" w:rsidRDefault="00DE64E6" w:rsidP="00CB1B42">
      <w:pPr>
        <w:pStyle w:val="Heading1"/>
        <w:spacing w:before="0"/>
      </w:pPr>
      <w:r>
        <w:lastRenderedPageBreak/>
        <w:t>A</w:t>
      </w:r>
      <w:r w:rsidR="006F52AD">
        <w:t>nnex</w:t>
      </w:r>
      <w:r>
        <w:t xml:space="preserve"> </w:t>
      </w:r>
      <w:r w:rsidR="0010361A">
        <w:t>B</w:t>
      </w:r>
      <w:r>
        <w:t>. Infection and Prevention Control Protocol (IPCP)</w:t>
      </w:r>
    </w:p>
    <w:p w14:paraId="0434CF01" w14:textId="77777777" w:rsidR="00CB1B42" w:rsidRDefault="00CB1B42" w:rsidP="00CB1B42">
      <w:pPr>
        <w:spacing w:after="0"/>
        <w:rPr>
          <w:sz w:val="24"/>
        </w:rPr>
      </w:pPr>
    </w:p>
    <w:p w14:paraId="78F6112F" w14:textId="77777777" w:rsidR="00DE64E6" w:rsidRDefault="005401CF" w:rsidP="00CB1B42">
      <w:pPr>
        <w:spacing w:after="0"/>
        <w:rPr>
          <w:sz w:val="24"/>
        </w:rPr>
      </w:pPr>
      <w:r w:rsidRPr="005401CF">
        <w:rPr>
          <w:sz w:val="24"/>
        </w:rPr>
        <w:t xml:space="preserve">The following information was </w:t>
      </w:r>
      <w:r w:rsidR="00DE64E6" w:rsidRPr="005401CF">
        <w:rPr>
          <w:iCs/>
          <w:sz w:val="24"/>
        </w:rPr>
        <w:t>adapted from the CDC Interim Infection Prevention and Control Recommendations for patients with confirmed COVID-19 or persons under investigation for COVID-19 in Healthcare Settings</w:t>
      </w:r>
      <w:r w:rsidRPr="005401CF">
        <w:rPr>
          <w:sz w:val="24"/>
        </w:rPr>
        <w:t>.</w:t>
      </w:r>
      <w:r>
        <w:rPr>
          <w:sz w:val="24"/>
        </w:rPr>
        <w:t xml:space="preserve">  The original reference should be consulted for any updates.</w:t>
      </w:r>
    </w:p>
    <w:p w14:paraId="12FE1E48" w14:textId="77777777" w:rsidR="00CB1B42" w:rsidRPr="005401CF" w:rsidRDefault="00CB1B42" w:rsidP="00CB1B42">
      <w:pPr>
        <w:spacing w:after="0"/>
        <w:rPr>
          <w:sz w:val="24"/>
        </w:rPr>
      </w:pPr>
    </w:p>
    <w:p w14:paraId="39DC5A57" w14:textId="77777777" w:rsidR="00DE64E6" w:rsidRDefault="00DE64E6" w:rsidP="00CB1B42">
      <w:pPr>
        <w:spacing w:after="0"/>
        <w:jc w:val="both"/>
        <w:rPr>
          <w:b/>
          <w:bCs/>
        </w:rPr>
      </w:pPr>
      <w:r>
        <w:rPr>
          <w:b/>
          <w:bCs/>
        </w:rPr>
        <w:t>HEALTH CARE SETTINGS</w:t>
      </w:r>
    </w:p>
    <w:p w14:paraId="55829F8F" w14:textId="77777777" w:rsidR="00CB1B42" w:rsidRDefault="00CB1B42" w:rsidP="00CB1B42">
      <w:pPr>
        <w:spacing w:after="0"/>
        <w:jc w:val="both"/>
        <w:rPr>
          <w:b/>
          <w:bCs/>
        </w:rPr>
      </w:pPr>
    </w:p>
    <w:p w14:paraId="0F3016A1" w14:textId="77777777" w:rsidR="00DE64E6" w:rsidRPr="007D72AD" w:rsidRDefault="00DE64E6" w:rsidP="00CB1B42">
      <w:pPr>
        <w:pStyle w:val="ListParagraph"/>
        <w:numPr>
          <w:ilvl w:val="0"/>
          <w:numId w:val="11"/>
        </w:numPr>
        <w:spacing w:after="0" w:line="254" w:lineRule="auto"/>
        <w:ind w:left="450"/>
        <w:jc w:val="both"/>
        <w:rPr>
          <w:b/>
        </w:rPr>
      </w:pPr>
      <w:r w:rsidRPr="007D72AD">
        <w:rPr>
          <w:b/>
        </w:rPr>
        <w:t>Minimize Chance of Exposure (to staff, other patients and visitors)</w:t>
      </w:r>
    </w:p>
    <w:p w14:paraId="42E0E49F" w14:textId="77777777" w:rsidR="00DE64E6" w:rsidRPr="007D72AD" w:rsidRDefault="00DE64E6" w:rsidP="00CB1B42">
      <w:pPr>
        <w:pStyle w:val="ListParagraph"/>
        <w:numPr>
          <w:ilvl w:val="1"/>
          <w:numId w:val="12"/>
        </w:numPr>
        <w:spacing w:after="0" w:line="254" w:lineRule="auto"/>
        <w:ind w:left="900" w:hanging="450"/>
        <w:jc w:val="both"/>
      </w:pPr>
      <w:r w:rsidRPr="007D72AD">
        <w:t>Upon arrival, make sure patients with symptoms of any respiratory infection to a separate, isolated and well-ventilated section of the health care facility to wait, and issue a facemask</w:t>
      </w:r>
    </w:p>
    <w:p w14:paraId="48AF8233" w14:textId="77777777" w:rsidR="00DE64E6" w:rsidRPr="007D72AD" w:rsidRDefault="00DE64E6" w:rsidP="00CB1B42">
      <w:pPr>
        <w:pStyle w:val="ListParagraph"/>
        <w:numPr>
          <w:ilvl w:val="1"/>
          <w:numId w:val="12"/>
        </w:numPr>
        <w:spacing w:after="0" w:line="254" w:lineRule="auto"/>
        <w:ind w:left="900" w:hanging="450"/>
        <w:jc w:val="both"/>
      </w:pPr>
      <w:r w:rsidRPr="007D72AD">
        <w:t>During the visit, make sure all patients adhere to respiratory hygiene, cough etiquette, hand hygiene and isolation procedures. Provide oral instructions on registration and ongoing reminders with the use of simple signs with images in local languages</w:t>
      </w:r>
    </w:p>
    <w:p w14:paraId="1022C196" w14:textId="77777777" w:rsidR="00DE64E6" w:rsidRPr="007D72AD" w:rsidRDefault="00DE64E6" w:rsidP="00CB1B42">
      <w:pPr>
        <w:pStyle w:val="ListParagraph"/>
        <w:numPr>
          <w:ilvl w:val="1"/>
          <w:numId w:val="12"/>
        </w:numPr>
        <w:spacing w:after="0" w:line="254" w:lineRule="auto"/>
        <w:ind w:left="900" w:hanging="450"/>
        <w:jc w:val="both"/>
      </w:pPr>
      <w:r w:rsidRPr="007D72AD">
        <w:t>Provide alcohol-based hand sanitizer (60-95% alcohol), tissues and facemasks in waiting rooms and patient rooms</w:t>
      </w:r>
    </w:p>
    <w:p w14:paraId="20694FEA" w14:textId="77777777" w:rsidR="00DE64E6" w:rsidRPr="007D72AD" w:rsidRDefault="00DE64E6" w:rsidP="00CB1B42">
      <w:pPr>
        <w:pStyle w:val="ListParagraph"/>
        <w:numPr>
          <w:ilvl w:val="1"/>
          <w:numId w:val="12"/>
        </w:numPr>
        <w:spacing w:after="0" w:line="254" w:lineRule="auto"/>
        <w:ind w:left="900" w:hanging="450"/>
        <w:jc w:val="both"/>
      </w:pPr>
      <w:r w:rsidRPr="007D72AD">
        <w:t xml:space="preserve">Isolate patients as much as possible. If separate rooms are not available, separate all patients by curtains.  </w:t>
      </w:r>
      <w:r w:rsidRPr="007D72AD">
        <w:rPr>
          <w:u w:val="single"/>
        </w:rPr>
        <w:t>Only place together</w:t>
      </w:r>
      <w:r w:rsidRPr="007D72AD">
        <w:t xml:space="preserve"> in the same room patients who are all definitively infected with COVID-19. </w:t>
      </w:r>
      <w:r w:rsidRPr="007D72AD">
        <w:rPr>
          <w:u w:val="single"/>
        </w:rPr>
        <w:t>No</w:t>
      </w:r>
      <w:r w:rsidRPr="007D72AD">
        <w:t xml:space="preserve"> other patients can be placed in the same room.</w:t>
      </w:r>
    </w:p>
    <w:p w14:paraId="032B953C" w14:textId="77777777" w:rsidR="00DE64E6" w:rsidRPr="007D72AD" w:rsidRDefault="00DE64E6" w:rsidP="00DE64E6">
      <w:pPr>
        <w:pStyle w:val="ListParagraph"/>
        <w:numPr>
          <w:ilvl w:val="0"/>
          <w:numId w:val="11"/>
        </w:numPr>
        <w:spacing w:line="254" w:lineRule="auto"/>
        <w:ind w:left="450" w:hanging="450"/>
        <w:jc w:val="both"/>
        <w:rPr>
          <w:b/>
        </w:rPr>
      </w:pPr>
      <w:r w:rsidRPr="007D72AD">
        <w:rPr>
          <w:b/>
        </w:rPr>
        <w:t>Adhere to Standard Precautions</w:t>
      </w:r>
    </w:p>
    <w:p w14:paraId="3A08CE61" w14:textId="77777777" w:rsidR="00DE64E6" w:rsidRPr="007D72AD" w:rsidRDefault="00DE64E6" w:rsidP="00DE64E6">
      <w:pPr>
        <w:pStyle w:val="ListParagraph"/>
        <w:numPr>
          <w:ilvl w:val="1"/>
          <w:numId w:val="13"/>
        </w:numPr>
        <w:spacing w:line="254" w:lineRule="auto"/>
        <w:ind w:left="810"/>
        <w:jc w:val="both"/>
      </w:pPr>
      <w:r w:rsidRPr="007D72AD">
        <w:t>Train all staff and volunteers to undertake standard precautions - assume everyone is potentially infected and behave accordingly</w:t>
      </w:r>
    </w:p>
    <w:p w14:paraId="7EE21FD3" w14:textId="77777777" w:rsidR="00DE64E6" w:rsidRPr="007D72AD" w:rsidRDefault="00DE64E6" w:rsidP="00DE64E6">
      <w:pPr>
        <w:pStyle w:val="ListParagraph"/>
        <w:numPr>
          <w:ilvl w:val="1"/>
          <w:numId w:val="13"/>
        </w:numPr>
        <w:spacing w:line="254" w:lineRule="auto"/>
        <w:ind w:left="810"/>
        <w:jc w:val="both"/>
      </w:pPr>
      <w:r w:rsidRPr="007D72AD">
        <w:t>Minimize contact between patients and other persons in the facility: health care professionals should be the only persons having contact with patients and this should be restricted to essential personnel only</w:t>
      </w:r>
    </w:p>
    <w:p w14:paraId="43EBE886" w14:textId="77777777" w:rsidR="00DE64E6" w:rsidRPr="007D72AD" w:rsidRDefault="00DE64E6" w:rsidP="00DE64E6">
      <w:pPr>
        <w:pStyle w:val="ListParagraph"/>
        <w:numPr>
          <w:ilvl w:val="1"/>
          <w:numId w:val="13"/>
        </w:numPr>
        <w:spacing w:line="254" w:lineRule="auto"/>
        <w:ind w:left="810"/>
        <w:jc w:val="both"/>
      </w:pPr>
      <w:r w:rsidRPr="007D72AD">
        <w:t>A decision to stop isolation precautions should be made on a case-by-case basis, in conjunction with local health authorities.</w:t>
      </w:r>
    </w:p>
    <w:p w14:paraId="4C4434B8" w14:textId="77777777" w:rsidR="00DE64E6" w:rsidRPr="007D72AD" w:rsidRDefault="00DE64E6" w:rsidP="00DE64E6">
      <w:pPr>
        <w:pStyle w:val="ListParagraph"/>
        <w:numPr>
          <w:ilvl w:val="0"/>
          <w:numId w:val="11"/>
        </w:numPr>
        <w:spacing w:line="254" w:lineRule="auto"/>
        <w:ind w:left="450" w:hanging="450"/>
        <w:jc w:val="both"/>
        <w:rPr>
          <w:b/>
        </w:rPr>
      </w:pPr>
      <w:r w:rsidRPr="007D72AD">
        <w:rPr>
          <w:b/>
        </w:rPr>
        <w:t>Training of Personnel</w:t>
      </w:r>
    </w:p>
    <w:p w14:paraId="6FA76117" w14:textId="77777777" w:rsidR="00DE64E6" w:rsidRPr="007D72AD" w:rsidRDefault="00DE64E6" w:rsidP="00DE64E6">
      <w:pPr>
        <w:pStyle w:val="ListParagraph"/>
        <w:numPr>
          <w:ilvl w:val="1"/>
          <w:numId w:val="13"/>
        </w:numPr>
        <w:spacing w:line="254" w:lineRule="auto"/>
        <w:ind w:left="810"/>
        <w:jc w:val="both"/>
      </w:pPr>
      <w:r w:rsidRPr="007D72AD">
        <w:t>Train all staff and volunteers in the symptoms of COVID-19, how it is spread and how to protect themselves. Train on correct use and disposal of personal protective equipment (PPE), including gloves, gowns, facemasks, eye protection and respirators (if available) and check that they understand</w:t>
      </w:r>
    </w:p>
    <w:p w14:paraId="03449EED" w14:textId="77777777" w:rsidR="00DE64E6" w:rsidRPr="007D72AD" w:rsidRDefault="00DE64E6" w:rsidP="00DE64E6">
      <w:pPr>
        <w:pStyle w:val="ListParagraph"/>
        <w:numPr>
          <w:ilvl w:val="1"/>
          <w:numId w:val="13"/>
        </w:numPr>
        <w:spacing w:line="254" w:lineRule="auto"/>
        <w:ind w:left="810"/>
        <w:jc w:val="both"/>
      </w:pPr>
      <w:r w:rsidRPr="007D72AD">
        <w:t>Train cleaning staff on most effective process for cleaning the facility: use a high-alcohol based cleaner to wipe down all surfaces; wash instruments with soap and water and then wipe down with high-alcohol based cleaner; dispose of rubbish by burning etc.</w:t>
      </w:r>
    </w:p>
    <w:p w14:paraId="7A91AF67" w14:textId="77777777" w:rsidR="00DE64E6" w:rsidRPr="007D72AD" w:rsidRDefault="00DE64E6" w:rsidP="00DE64E6">
      <w:pPr>
        <w:pStyle w:val="ListParagraph"/>
        <w:numPr>
          <w:ilvl w:val="0"/>
          <w:numId w:val="11"/>
        </w:numPr>
        <w:spacing w:line="254" w:lineRule="auto"/>
        <w:ind w:left="450" w:hanging="450"/>
        <w:jc w:val="both"/>
        <w:rPr>
          <w:b/>
        </w:rPr>
      </w:pPr>
      <w:r w:rsidRPr="007D72AD">
        <w:rPr>
          <w:b/>
        </w:rPr>
        <w:t>Manage Visitor Access and Movement</w:t>
      </w:r>
    </w:p>
    <w:p w14:paraId="4203034C" w14:textId="77777777" w:rsidR="00DE64E6" w:rsidRPr="007D72AD" w:rsidRDefault="00DE64E6" w:rsidP="00DE64E6">
      <w:pPr>
        <w:pStyle w:val="ListParagraph"/>
        <w:numPr>
          <w:ilvl w:val="1"/>
          <w:numId w:val="14"/>
        </w:numPr>
        <w:spacing w:line="254" w:lineRule="auto"/>
        <w:ind w:left="810"/>
        <w:jc w:val="both"/>
      </w:pPr>
      <w:r w:rsidRPr="007D72AD">
        <w:t>Establish procedures for managing, monitoring, and training visitors</w:t>
      </w:r>
    </w:p>
    <w:p w14:paraId="08A2555A" w14:textId="77777777" w:rsidR="00DE64E6" w:rsidRPr="007D72AD" w:rsidRDefault="00DE64E6" w:rsidP="00DE64E6">
      <w:pPr>
        <w:pStyle w:val="ListParagraph"/>
        <w:numPr>
          <w:ilvl w:val="1"/>
          <w:numId w:val="14"/>
        </w:numPr>
        <w:spacing w:line="254" w:lineRule="auto"/>
        <w:ind w:left="810"/>
        <w:jc w:val="both"/>
      </w:pPr>
      <w:r w:rsidRPr="007D72AD">
        <w:t>All visitors must follow respiratory hygiene precautions while in the common areas of the facility, otherwise they should be removed</w:t>
      </w:r>
    </w:p>
    <w:p w14:paraId="56B10FE5" w14:textId="77777777" w:rsidR="00DE64E6" w:rsidRPr="007D72AD" w:rsidRDefault="00DE64E6" w:rsidP="00DE64E6">
      <w:pPr>
        <w:pStyle w:val="ListParagraph"/>
        <w:numPr>
          <w:ilvl w:val="1"/>
          <w:numId w:val="14"/>
        </w:numPr>
        <w:spacing w:line="254" w:lineRule="auto"/>
        <w:ind w:left="810"/>
        <w:jc w:val="both"/>
      </w:pPr>
      <w:r w:rsidRPr="007D72AD">
        <w:t>Restrict visitors from entering rooms of known or suspected cases of COVID-19 patients Alternative communications should be encouraged, for example by use of mobile phones. Exceptions only for end-of-life situation and children requiring emotional care. At these times, PPE should be used by visitors.</w:t>
      </w:r>
    </w:p>
    <w:p w14:paraId="61BBB8DA" w14:textId="77777777" w:rsidR="00DE64E6" w:rsidRPr="007D72AD" w:rsidRDefault="00DE64E6" w:rsidP="00DE64E6">
      <w:pPr>
        <w:pStyle w:val="ListParagraph"/>
        <w:numPr>
          <w:ilvl w:val="1"/>
          <w:numId w:val="14"/>
        </w:numPr>
        <w:spacing w:line="254" w:lineRule="auto"/>
        <w:ind w:left="810"/>
        <w:jc w:val="both"/>
      </w:pPr>
      <w:r w:rsidRPr="007D72AD">
        <w:t>All visitors should be scheduled and controlled, and once inside the facility, instructed to limit their movement.</w:t>
      </w:r>
    </w:p>
    <w:p w14:paraId="79AF7C47" w14:textId="77777777" w:rsidR="00DE64E6" w:rsidRPr="007D72AD" w:rsidRDefault="00DE64E6" w:rsidP="00DE64E6">
      <w:pPr>
        <w:pStyle w:val="ListParagraph"/>
        <w:numPr>
          <w:ilvl w:val="1"/>
          <w:numId w:val="11"/>
        </w:numPr>
        <w:spacing w:line="254" w:lineRule="auto"/>
        <w:ind w:left="810"/>
        <w:jc w:val="both"/>
      </w:pPr>
      <w:r w:rsidRPr="007D72AD">
        <w:lastRenderedPageBreak/>
        <w:t>Visitors should be asked to watch out for symptoms and report signs of acute illness for at least 14 days.</w:t>
      </w:r>
    </w:p>
    <w:p w14:paraId="5C3F9E03" w14:textId="77777777" w:rsidR="00DE64E6" w:rsidRPr="007D72AD" w:rsidRDefault="00DE64E6" w:rsidP="00DE64E6">
      <w:pPr>
        <w:jc w:val="both"/>
        <w:rPr>
          <w:b/>
          <w:bCs/>
        </w:rPr>
      </w:pPr>
      <w:r w:rsidRPr="007D72AD">
        <w:rPr>
          <w:b/>
          <w:bCs/>
        </w:rPr>
        <w:t>CONSTRUCTION SETTINGS IN AREAS OF CONFIRMED CASES OF COVID-19</w:t>
      </w:r>
    </w:p>
    <w:p w14:paraId="0F9DBA6D" w14:textId="77777777" w:rsidR="00DE64E6" w:rsidRPr="007D72AD" w:rsidRDefault="00DE64E6" w:rsidP="00DE64E6">
      <w:pPr>
        <w:pStyle w:val="ListParagraph"/>
        <w:numPr>
          <w:ilvl w:val="0"/>
          <w:numId w:val="15"/>
        </w:numPr>
        <w:spacing w:line="254" w:lineRule="auto"/>
        <w:ind w:left="450" w:hanging="450"/>
        <w:jc w:val="both"/>
        <w:rPr>
          <w:b/>
        </w:rPr>
      </w:pPr>
      <w:r w:rsidRPr="007D72AD">
        <w:rPr>
          <w:b/>
        </w:rPr>
        <w:t>Minimize Chance of Exposure</w:t>
      </w:r>
    </w:p>
    <w:p w14:paraId="31059934" w14:textId="77777777" w:rsidR="00DE64E6" w:rsidRPr="007D72AD" w:rsidRDefault="00DE64E6" w:rsidP="00DE64E6">
      <w:pPr>
        <w:pStyle w:val="ListParagraph"/>
        <w:numPr>
          <w:ilvl w:val="1"/>
          <w:numId w:val="15"/>
        </w:numPr>
        <w:spacing w:line="254" w:lineRule="auto"/>
        <w:ind w:left="810"/>
        <w:jc w:val="both"/>
      </w:pPr>
      <w:r w:rsidRPr="007D72AD">
        <w:t>Any worker showing symptoms of respiratory illness (fever + cold or cough) and has potentially been exposed to COVID-19 should be immediately removed from the site and tested for the virus at the nearest local hospital</w:t>
      </w:r>
    </w:p>
    <w:p w14:paraId="3ED31CCF" w14:textId="77777777" w:rsidR="00DE64E6" w:rsidRPr="007D72AD" w:rsidRDefault="00DE64E6" w:rsidP="00DE64E6">
      <w:pPr>
        <w:pStyle w:val="ListParagraph"/>
        <w:numPr>
          <w:ilvl w:val="1"/>
          <w:numId w:val="15"/>
        </w:numPr>
        <w:spacing w:line="254" w:lineRule="auto"/>
        <w:ind w:left="810"/>
        <w:jc w:val="both"/>
      </w:pPr>
      <w:r w:rsidRPr="007D72AD">
        <w:t>Close co-workers and those sharing accommodations with such a worker should also be removed from the site and tested</w:t>
      </w:r>
    </w:p>
    <w:p w14:paraId="4404FE86" w14:textId="77777777" w:rsidR="00DE64E6" w:rsidRPr="007D72AD" w:rsidRDefault="00DE64E6" w:rsidP="00DE64E6">
      <w:pPr>
        <w:pStyle w:val="ListParagraph"/>
        <w:numPr>
          <w:ilvl w:val="1"/>
          <w:numId w:val="15"/>
        </w:numPr>
        <w:spacing w:line="254" w:lineRule="auto"/>
        <w:ind w:left="810"/>
        <w:jc w:val="both"/>
      </w:pPr>
      <w:r w:rsidRPr="007D72AD">
        <w:t>Project management must identify the closest hospital that has testing facilities in place, refer workers, and pay for the test if it is not free</w:t>
      </w:r>
    </w:p>
    <w:p w14:paraId="0EA545E8" w14:textId="77777777" w:rsidR="00DE64E6" w:rsidRPr="007D72AD" w:rsidRDefault="00DE64E6" w:rsidP="00DE64E6">
      <w:pPr>
        <w:pStyle w:val="ListParagraph"/>
        <w:numPr>
          <w:ilvl w:val="1"/>
          <w:numId w:val="15"/>
        </w:numPr>
        <w:spacing w:line="254" w:lineRule="auto"/>
        <w:ind w:left="810"/>
        <w:jc w:val="both"/>
      </w:pPr>
      <w:r w:rsidRPr="007D72AD">
        <w:t>Persons under investigation for COVID-19 should not return to work at the project site until cleared by test results. During this time, they should continue to be paid daily wages</w:t>
      </w:r>
    </w:p>
    <w:p w14:paraId="757785FB" w14:textId="77777777" w:rsidR="00DE64E6" w:rsidRPr="007D72AD" w:rsidRDefault="00DE64E6" w:rsidP="00DE64E6">
      <w:pPr>
        <w:pStyle w:val="ListParagraph"/>
        <w:numPr>
          <w:ilvl w:val="1"/>
          <w:numId w:val="15"/>
        </w:numPr>
        <w:spacing w:line="254" w:lineRule="auto"/>
        <w:ind w:left="810"/>
        <w:jc w:val="both"/>
      </w:pPr>
      <w:r w:rsidRPr="007D72AD">
        <w:t>If a worker is found to have COVID-19, wages should continue to be paid during the worker’s convalescence (whether at home or in a hospital)</w:t>
      </w:r>
    </w:p>
    <w:p w14:paraId="055BF0F0" w14:textId="77777777" w:rsidR="00DE64E6" w:rsidRPr="007D72AD" w:rsidRDefault="00DE64E6" w:rsidP="00DE64E6">
      <w:pPr>
        <w:pStyle w:val="ListParagraph"/>
        <w:numPr>
          <w:ilvl w:val="1"/>
          <w:numId w:val="15"/>
        </w:numPr>
        <w:spacing w:line="254" w:lineRule="auto"/>
        <w:ind w:left="810"/>
        <w:jc w:val="both"/>
      </w:pPr>
      <w:r w:rsidRPr="007D72AD">
        <w:t>If project workers live at home, any worker with a family member who has a confirmed or suspected case of COVID-19 should be quarantined from the project site for 14 days, and continued to be paid daily wages, even if they have no symptoms.</w:t>
      </w:r>
    </w:p>
    <w:p w14:paraId="3336D951" w14:textId="77777777" w:rsidR="00DE64E6" w:rsidRPr="007D72AD" w:rsidRDefault="00DE64E6" w:rsidP="00DE64E6">
      <w:pPr>
        <w:pStyle w:val="ListParagraph"/>
        <w:numPr>
          <w:ilvl w:val="0"/>
          <w:numId w:val="15"/>
        </w:numPr>
        <w:spacing w:line="254" w:lineRule="auto"/>
        <w:ind w:left="450" w:hanging="450"/>
        <w:jc w:val="both"/>
        <w:rPr>
          <w:b/>
        </w:rPr>
      </w:pPr>
      <w:r w:rsidRPr="007D72AD">
        <w:rPr>
          <w:b/>
        </w:rPr>
        <w:t>Training of Staff and Precautions</w:t>
      </w:r>
    </w:p>
    <w:p w14:paraId="5A3BBFC2" w14:textId="77777777" w:rsidR="00DE64E6" w:rsidRPr="007D72AD" w:rsidRDefault="00DE64E6" w:rsidP="00DE64E6">
      <w:pPr>
        <w:pStyle w:val="ListParagraph"/>
        <w:numPr>
          <w:ilvl w:val="1"/>
          <w:numId w:val="15"/>
        </w:numPr>
        <w:spacing w:line="254" w:lineRule="auto"/>
        <w:ind w:left="810"/>
        <w:jc w:val="both"/>
      </w:pPr>
      <w:r w:rsidRPr="007D72AD">
        <w:t>Train all staff in the signs and symptoms of COVID-19, how it is spread, how to protect themselves and the need to be tested if they have symptoms. Allow Q&amp;A and dispel any myths.</w:t>
      </w:r>
    </w:p>
    <w:p w14:paraId="41384C52" w14:textId="77777777" w:rsidR="00DE64E6" w:rsidRPr="007D72AD" w:rsidRDefault="00DE64E6" w:rsidP="00DE64E6">
      <w:pPr>
        <w:pStyle w:val="ListParagraph"/>
        <w:numPr>
          <w:ilvl w:val="1"/>
          <w:numId w:val="15"/>
        </w:numPr>
        <w:spacing w:line="254" w:lineRule="auto"/>
        <w:ind w:left="810"/>
        <w:jc w:val="both"/>
      </w:pPr>
      <w:r w:rsidRPr="007D72AD">
        <w:t>Use existing grievance procedures to encourage reporting of co-workers if they show outward symptoms, such as ongoing and severe coughing with fever, and do not voluntarily submit to testing</w:t>
      </w:r>
    </w:p>
    <w:p w14:paraId="27D4AD46" w14:textId="77777777" w:rsidR="00DE64E6" w:rsidRPr="007D72AD" w:rsidRDefault="00DE64E6" w:rsidP="00DE64E6">
      <w:pPr>
        <w:pStyle w:val="ListParagraph"/>
        <w:numPr>
          <w:ilvl w:val="1"/>
          <w:numId w:val="15"/>
        </w:numPr>
        <w:spacing w:line="254" w:lineRule="auto"/>
        <w:ind w:left="810"/>
        <w:jc w:val="both"/>
      </w:pPr>
      <w:r w:rsidRPr="007D72AD">
        <w:t>Supply face masks and other relevant PPE to all project workers at the entrance to the project site. Any persons with signs of respiratory illness that is not accompanied by fever should be mandated to wear a face mask</w:t>
      </w:r>
    </w:p>
    <w:p w14:paraId="250814D9" w14:textId="77777777" w:rsidR="00DE64E6" w:rsidRPr="007D72AD" w:rsidRDefault="00DE64E6" w:rsidP="00DE64E6">
      <w:pPr>
        <w:pStyle w:val="ListParagraph"/>
        <w:numPr>
          <w:ilvl w:val="1"/>
          <w:numId w:val="15"/>
        </w:numPr>
        <w:spacing w:line="254" w:lineRule="auto"/>
        <w:ind w:left="810"/>
        <w:jc w:val="both"/>
      </w:pPr>
      <w:r w:rsidRPr="007D72AD">
        <w:t>Provide handwash facilities, hand soap, alcohol-based hand sanitizer and mandate their use on entry and exit of the project site and during breaks, via the use of simple signs with images in local languages</w:t>
      </w:r>
    </w:p>
    <w:p w14:paraId="42148812" w14:textId="77777777" w:rsidR="00DE64E6" w:rsidRPr="007D72AD" w:rsidRDefault="00DE64E6" w:rsidP="00DE64E6">
      <w:pPr>
        <w:pStyle w:val="ListParagraph"/>
        <w:numPr>
          <w:ilvl w:val="1"/>
          <w:numId w:val="15"/>
        </w:numPr>
        <w:spacing w:line="254" w:lineRule="auto"/>
        <w:ind w:left="810"/>
        <w:jc w:val="both"/>
      </w:pPr>
      <w:r w:rsidRPr="007D72AD">
        <w:t>Train all workers in respiratory hygiene, cough etiquette and hand hygiene using demonstrations and participatory methods</w:t>
      </w:r>
    </w:p>
    <w:p w14:paraId="28B50012" w14:textId="77777777" w:rsidR="00DE64E6" w:rsidRPr="007D72AD" w:rsidRDefault="00DE64E6" w:rsidP="00DE64E6">
      <w:pPr>
        <w:pStyle w:val="ListParagraph"/>
        <w:numPr>
          <w:ilvl w:val="1"/>
          <w:numId w:val="15"/>
        </w:numPr>
        <w:spacing w:line="254" w:lineRule="auto"/>
        <w:ind w:left="810"/>
        <w:jc w:val="both"/>
      </w:pPr>
      <w:r w:rsidRPr="007D72AD">
        <w:t>Train cleaning staff in effective cleaning procedures and disposal of rubbish</w:t>
      </w:r>
    </w:p>
    <w:p w14:paraId="42D06ABC" w14:textId="77777777" w:rsidR="00DE64E6" w:rsidRPr="007D72AD" w:rsidRDefault="00DE64E6" w:rsidP="00DE64E6">
      <w:pPr>
        <w:pStyle w:val="ListParagraph"/>
        <w:numPr>
          <w:ilvl w:val="0"/>
          <w:numId w:val="15"/>
        </w:numPr>
        <w:spacing w:line="254" w:lineRule="auto"/>
        <w:ind w:left="450" w:hanging="450"/>
        <w:jc w:val="both"/>
        <w:rPr>
          <w:b/>
        </w:rPr>
      </w:pPr>
      <w:r w:rsidRPr="007D72AD">
        <w:rPr>
          <w:b/>
        </w:rPr>
        <w:t>Managing Access and Spread</w:t>
      </w:r>
    </w:p>
    <w:p w14:paraId="509B90FA" w14:textId="77777777" w:rsidR="00DE64E6" w:rsidRPr="007D72AD" w:rsidRDefault="00DE64E6" w:rsidP="00DE64E6">
      <w:pPr>
        <w:pStyle w:val="ListParagraph"/>
        <w:numPr>
          <w:ilvl w:val="1"/>
          <w:numId w:val="15"/>
        </w:numPr>
        <w:spacing w:line="254" w:lineRule="auto"/>
        <w:ind w:left="810"/>
        <w:jc w:val="both"/>
      </w:pPr>
      <w:r w:rsidRPr="007D72AD">
        <w:t>Should a case of COVID-19 be confirmed in a worker on the project site, visitors should be restricted from the site and worker groups should be isolated from each other as much as possible;</w:t>
      </w:r>
    </w:p>
    <w:p w14:paraId="7B15A91F" w14:textId="77777777" w:rsidR="00DE64E6" w:rsidRPr="007D72AD" w:rsidRDefault="00DE64E6" w:rsidP="00DE64E6">
      <w:pPr>
        <w:pStyle w:val="ListParagraph"/>
        <w:numPr>
          <w:ilvl w:val="1"/>
          <w:numId w:val="15"/>
        </w:numPr>
        <w:tabs>
          <w:tab w:val="left" w:pos="1515"/>
        </w:tabs>
        <w:spacing w:after="0" w:line="240" w:lineRule="auto"/>
        <w:ind w:left="810"/>
        <w:jc w:val="both"/>
        <w:rPr>
          <w:rFonts w:ascii="Segoe UI" w:hAnsi="Segoe UI" w:cs="Segoe UI"/>
        </w:rPr>
      </w:pPr>
      <w:r w:rsidRPr="007D72AD">
        <w:t>Extensive cleaning procedures with high-alcohol content cleaners should be undertaken in the area of the site where the worker was present, prior to any further work being undertaken in that area.</w:t>
      </w:r>
    </w:p>
    <w:p w14:paraId="09061675" w14:textId="77777777" w:rsidR="00CF6ECB" w:rsidRPr="007D72AD" w:rsidRDefault="00CF6ECB">
      <w:pPr>
        <w:spacing w:after="0" w:line="240" w:lineRule="auto"/>
      </w:pPr>
      <w:r w:rsidRPr="007D72AD">
        <w:br w:type="page"/>
      </w:r>
    </w:p>
    <w:p w14:paraId="49983449" w14:textId="77777777" w:rsidR="00AB6790" w:rsidRDefault="00337CB6">
      <w:pPr>
        <w:pStyle w:val="Heading1"/>
      </w:pPr>
      <w:r>
        <w:lastRenderedPageBreak/>
        <w:t>A</w:t>
      </w:r>
      <w:r w:rsidR="006F52AD">
        <w:t>nne</w:t>
      </w:r>
      <w:r>
        <w:t>x</w:t>
      </w:r>
      <w:r w:rsidR="00DE64E6">
        <w:t xml:space="preserve"> </w:t>
      </w:r>
      <w:r w:rsidR="00CB1B42">
        <w:t>C</w:t>
      </w:r>
      <w:r w:rsidR="00DE64E6">
        <w:t xml:space="preserve">.  </w:t>
      </w:r>
      <w:r w:rsidR="00BB2BA7">
        <w:t xml:space="preserve">Health and Safety Guidelines for Retrofitting/Rehabilitation of medical facilities </w:t>
      </w:r>
    </w:p>
    <w:p w14:paraId="6F1AADAF" w14:textId="77777777" w:rsidR="00CB1B42" w:rsidRDefault="00CB1B42" w:rsidP="00BB2BA7">
      <w:pPr>
        <w:rPr>
          <w:sz w:val="24"/>
        </w:rPr>
      </w:pPr>
    </w:p>
    <w:p w14:paraId="6D85F241" w14:textId="77777777" w:rsidR="00BB2BA7" w:rsidRPr="00BB2BA7" w:rsidRDefault="00BB2BA7" w:rsidP="00BB2BA7">
      <w:pPr>
        <w:rPr>
          <w:sz w:val="24"/>
        </w:rPr>
      </w:pPr>
      <w:r w:rsidRPr="00BB2BA7">
        <w:rPr>
          <w:sz w:val="24"/>
        </w:rPr>
        <w:t xml:space="preserve">The following table lists the health and safety risks and impacts associated with </w:t>
      </w:r>
      <w:r w:rsidR="00CB1B42">
        <w:rPr>
          <w:sz w:val="24"/>
        </w:rPr>
        <w:t xml:space="preserve">small </w:t>
      </w:r>
      <w:r w:rsidRPr="00BB2BA7">
        <w:rPr>
          <w:sz w:val="24"/>
        </w:rPr>
        <w:t xml:space="preserve">civil works financed by the Bank </w:t>
      </w:r>
      <w:r w:rsidR="00CB1B42">
        <w:rPr>
          <w:sz w:val="24"/>
        </w:rPr>
        <w:t xml:space="preserve">for retrofitting and rehabilitation of medical facilities (including isolation units and respiratory facilities) </w:t>
      </w:r>
      <w:r w:rsidRPr="00BB2BA7">
        <w:rPr>
          <w:sz w:val="24"/>
        </w:rPr>
        <w:t>in response to the COVID-19 outbreak.  Potential mitigation measures and references to sources of additional advice and information are provided</w:t>
      </w:r>
      <w:r w:rsidR="00CB1B42">
        <w:rPr>
          <w:sz w:val="24"/>
        </w:rPr>
        <w:t xml:space="preserve"> as guidelines for the P</w:t>
      </w:r>
      <w:r w:rsidR="00A110A6">
        <w:rPr>
          <w:sz w:val="24"/>
        </w:rPr>
        <w:t>C</w:t>
      </w:r>
      <w:r w:rsidR="00CB1B42">
        <w:rPr>
          <w:sz w:val="24"/>
        </w:rPr>
        <w:t>U to use in preparing the appropriate environmental instrument such as the Environmental and Social Management Plan (ESMP).</w:t>
      </w:r>
    </w:p>
    <w:tbl>
      <w:tblPr>
        <w:tblStyle w:val="TableGrid"/>
        <w:tblW w:w="0" w:type="auto"/>
        <w:tblLayout w:type="fixed"/>
        <w:tblLook w:val="04A0" w:firstRow="1" w:lastRow="0" w:firstColumn="1" w:lastColumn="0" w:noHBand="0" w:noVBand="1"/>
      </w:tblPr>
      <w:tblGrid>
        <w:gridCol w:w="1728"/>
        <w:gridCol w:w="2137"/>
        <w:gridCol w:w="8483"/>
      </w:tblGrid>
      <w:tr w:rsidR="00BB2BA7" w:rsidRPr="0070619D" w14:paraId="159D501D" w14:textId="77777777" w:rsidTr="00CB1B42">
        <w:tc>
          <w:tcPr>
            <w:tcW w:w="1728" w:type="dxa"/>
          </w:tcPr>
          <w:p w14:paraId="46ABA62B" w14:textId="77777777" w:rsidR="00BB2BA7" w:rsidRPr="0070619D" w:rsidRDefault="00BB2BA7" w:rsidP="00D813A7">
            <w:pPr>
              <w:rPr>
                <w:b/>
              </w:rPr>
            </w:pPr>
            <w:r w:rsidRPr="0070619D">
              <w:rPr>
                <w:b/>
              </w:rPr>
              <w:t>Activity</w:t>
            </w:r>
          </w:p>
        </w:tc>
        <w:tc>
          <w:tcPr>
            <w:tcW w:w="2137" w:type="dxa"/>
          </w:tcPr>
          <w:p w14:paraId="42129185" w14:textId="77777777" w:rsidR="00BB2BA7" w:rsidRPr="0070619D" w:rsidRDefault="00BB2BA7" w:rsidP="00D813A7">
            <w:pPr>
              <w:rPr>
                <w:b/>
              </w:rPr>
            </w:pPr>
            <w:r w:rsidRPr="0070619D">
              <w:rPr>
                <w:b/>
              </w:rPr>
              <w:t>Risks and Impacts</w:t>
            </w:r>
          </w:p>
        </w:tc>
        <w:tc>
          <w:tcPr>
            <w:tcW w:w="8483" w:type="dxa"/>
          </w:tcPr>
          <w:p w14:paraId="5D65633F" w14:textId="77777777" w:rsidR="00BB2BA7" w:rsidRPr="0070619D" w:rsidRDefault="00BB2BA7" w:rsidP="00D813A7">
            <w:pPr>
              <w:rPr>
                <w:b/>
              </w:rPr>
            </w:pPr>
            <w:r w:rsidRPr="0070619D">
              <w:rPr>
                <w:b/>
              </w:rPr>
              <w:t>Mitigation Measures</w:t>
            </w:r>
          </w:p>
        </w:tc>
      </w:tr>
      <w:tr w:rsidR="00BB2BA7" w14:paraId="76F1D414" w14:textId="77777777" w:rsidTr="00CB1B42">
        <w:tc>
          <w:tcPr>
            <w:tcW w:w="1728" w:type="dxa"/>
          </w:tcPr>
          <w:p w14:paraId="4F173569" w14:textId="77777777" w:rsidR="00BB2BA7" w:rsidRDefault="00BB2BA7" w:rsidP="00D813A7">
            <w:r>
              <w:t>Design activity – hospitals, clinics</w:t>
            </w:r>
          </w:p>
        </w:tc>
        <w:tc>
          <w:tcPr>
            <w:tcW w:w="2137" w:type="dxa"/>
          </w:tcPr>
          <w:p w14:paraId="4868E4EC" w14:textId="77777777" w:rsidR="00BB2BA7" w:rsidRDefault="00BB2BA7" w:rsidP="00D813A7">
            <w:r>
              <w:t>The focus on treatment and care is progressed disproportionately with the need for adequate medical waste infrastructure.</w:t>
            </w:r>
          </w:p>
        </w:tc>
        <w:tc>
          <w:tcPr>
            <w:tcW w:w="8483" w:type="dxa"/>
          </w:tcPr>
          <w:p w14:paraId="7B22FB29" w14:textId="77777777" w:rsidR="00BB2BA7" w:rsidRDefault="00BB2BA7" w:rsidP="00D813A7">
            <w:r>
              <w:t xml:space="preserve">Ensure that the designs for medical facilities also consider the collection, segregation and treatment of medical waste.  </w:t>
            </w:r>
          </w:p>
          <w:p w14:paraId="080A5466" w14:textId="77777777" w:rsidR="00BB2BA7" w:rsidRDefault="00BB2BA7" w:rsidP="00D813A7">
            <w:r>
              <w:t xml:space="preserve">The treatment of healthcare wastes produced during the care of COVID-19 patients should be collected safely in designated containers and bags, treated and then safely disposed.  </w:t>
            </w:r>
          </w:p>
          <w:p w14:paraId="0F549451" w14:textId="77777777" w:rsidR="00BB2BA7" w:rsidRDefault="00BB2BA7" w:rsidP="00D813A7">
            <w:r>
              <w:t xml:space="preserve">Open burning and incineration of medical wastes can result in emission of dioxins, furans and particulate matter, and result in unacceptable cancer risks under medium (two hours per week) or higher usage.  If small-scale incinerators are the only option available, the best practices possible should be used, to minimize operational impacts on the environment. Best practices in this context are: </w:t>
            </w:r>
          </w:p>
          <w:p w14:paraId="3ACA90F0" w14:textId="77777777" w:rsidR="00BB2BA7" w:rsidRDefault="00BB2BA7" w:rsidP="00BB2BA7">
            <w:pPr>
              <w:pStyle w:val="ListParagraph"/>
              <w:numPr>
                <w:ilvl w:val="0"/>
                <w:numId w:val="37"/>
              </w:numPr>
              <w:spacing w:after="0" w:line="240" w:lineRule="auto"/>
              <w:ind w:left="434"/>
            </w:pPr>
            <w:r>
              <w:t xml:space="preserve">effective waste reduction and segregation, ensuring only the smallest quantities of combustible waste types are incinerated; </w:t>
            </w:r>
          </w:p>
          <w:p w14:paraId="082712CB" w14:textId="77777777" w:rsidR="00BB2BA7" w:rsidRDefault="00BB2BA7" w:rsidP="00BB2BA7">
            <w:pPr>
              <w:pStyle w:val="ListParagraph"/>
              <w:numPr>
                <w:ilvl w:val="0"/>
                <w:numId w:val="37"/>
              </w:numPr>
              <w:spacing w:after="0" w:line="240" w:lineRule="auto"/>
              <w:ind w:left="434"/>
            </w:pPr>
            <w:r>
              <w:t xml:space="preserve">an engineered design with sufficient residence time and temperatures to minimize products of incomplete combustion; </w:t>
            </w:r>
          </w:p>
          <w:p w14:paraId="5E08B3C9" w14:textId="77777777" w:rsidR="00BB2BA7" w:rsidRDefault="00BB2BA7" w:rsidP="00BB2BA7">
            <w:pPr>
              <w:pStyle w:val="ListParagraph"/>
              <w:numPr>
                <w:ilvl w:val="0"/>
                <w:numId w:val="37"/>
              </w:numPr>
              <w:spacing w:after="0" w:line="240" w:lineRule="auto"/>
              <w:ind w:left="434"/>
            </w:pPr>
            <w:r>
              <w:t xml:space="preserve">siting incinerators away from health-care buildings and residential areas or where food is grown; </w:t>
            </w:r>
          </w:p>
          <w:p w14:paraId="0EE60F26" w14:textId="77777777" w:rsidR="00BB2BA7" w:rsidRDefault="00BB2BA7" w:rsidP="00BB2BA7">
            <w:pPr>
              <w:pStyle w:val="ListParagraph"/>
              <w:numPr>
                <w:ilvl w:val="0"/>
                <w:numId w:val="37"/>
              </w:numPr>
              <w:spacing w:after="0" w:line="240" w:lineRule="auto"/>
              <w:ind w:left="434"/>
            </w:pPr>
            <w:r>
              <w:t xml:space="preserve">construction using detailed engineering plans and materials to minimize flaws that may lead to incomplete destruction of waste and premature failures of the incinerator; </w:t>
            </w:r>
          </w:p>
          <w:p w14:paraId="2ADFD236" w14:textId="77777777" w:rsidR="00BB2BA7" w:rsidRDefault="00BB2BA7" w:rsidP="00BB2BA7">
            <w:pPr>
              <w:pStyle w:val="ListParagraph"/>
              <w:numPr>
                <w:ilvl w:val="0"/>
                <w:numId w:val="37"/>
              </w:numPr>
              <w:spacing w:after="0" w:line="240" w:lineRule="auto"/>
              <w:ind w:left="434"/>
            </w:pPr>
            <w:r>
              <w:t xml:space="preserve">a clearly described method of operation to achieve the desired combustion conditions and emissions; for example, appropriate start-up and cool-down procedures, achievement and maintenance of a minimum temperature before waste is burned, use of appropriate loading/charging rates (both fuel and waste) to maintain appropriate temperatures, proper disposal of ash and equipment to safeguard workers; </w:t>
            </w:r>
          </w:p>
          <w:p w14:paraId="67903E4D" w14:textId="77777777" w:rsidR="00BB2BA7" w:rsidRDefault="00BB2BA7" w:rsidP="00BB2BA7">
            <w:pPr>
              <w:pStyle w:val="ListParagraph"/>
              <w:numPr>
                <w:ilvl w:val="0"/>
                <w:numId w:val="37"/>
              </w:numPr>
              <w:spacing w:after="0" w:line="240" w:lineRule="auto"/>
              <w:ind w:left="434"/>
            </w:pPr>
            <w:r>
              <w:t>periodic maintenance to replace or repair defective components (including inspection, spare parts inventory and daily record keeping); and</w:t>
            </w:r>
          </w:p>
          <w:p w14:paraId="23B30443" w14:textId="77777777" w:rsidR="00BB2BA7" w:rsidRDefault="00BB2BA7" w:rsidP="00BB2BA7">
            <w:pPr>
              <w:pStyle w:val="ListParagraph"/>
              <w:numPr>
                <w:ilvl w:val="0"/>
                <w:numId w:val="37"/>
              </w:numPr>
              <w:spacing w:after="0" w:line="240" w:lineRule="auto"/>
              <w:ind w:left="434"/>
            </w:pPr>
            <w:r>
              <w:t xml:space="preserve">improved training and management, possibly promoted by certification and inspection </w:t>
            </w:r>
            <w:r>
              <w:lastRenderedPageBreak/>
              <w:t>programs for operators, the availability of an operating and maintenance manual, visible management oversight, and regular maintenance schedules.</w:t>
            </w:r>
          </w:p>
          <w:p w14:paraId="25B75496" w14:textId="77777777" w:rsidR="00BB2BA7" w:rsidRDefault="00BB2BA7" w:rsidP="00D813A7"/>
          <w:p w14:paraId="0534B498" w14:textId="77777777" w:rsidR="00BB2BA7" w:rsidRDefault="00BB2BA7" w:rsidP="00D813A7">
            <w:r>
              <w:t>Single-chamber, drum and brick incinerators do not meet the BAT requirements under Stockholm Convention.</w:t>
            </w:r>
          </w:p>
          <w:p w14:paraId="5200E43D" w14:textId="77777777" w:rsidR="00BB2BA7" w:rsidRDefault="00BB2BA7" w:rsidP="00D813A7">
            <w:r>
              <w:t xml:space="preserve">Small-scale incineration should be viewed as a transitional means of disposal for health-care waste. </w:t>
            </w:r>
          </w:p>
          <w:p w14:paraId="0740DAC5" w14:textId="77777777" w:rsidR="00BB2BA7" w:rsidRDefault="00BB2BA7" w:rsidP="00D813A7">
            <w:r>
              <w:t xml:space="preserve">Alternative treatments should be designed into longer term projects, such as steam treatment methods.  Steam treatment should preferably be on site, although once treated, sterile/non-infectious waste may be shredded and disposed of in suitable waste facilities.  </w:t>
            </w:r>
          </w:p>
          <w:p w14:paraId="5E156C8A" w14:textId="77777777" w:rsidR="00BB2BA7" w:rsidRDefault="00BB2BA7" w:rsidP="00CB1B42">
            <w:r>
              <w:t xml:space="preserve">See </w:t>
            </w:r>
            <w:hyperlink r:id="rId11" w:history="1">
              <w:r w:rsidRPr="00515908">
                <w:rPr>
                  <w:rStyle w:val="Hyperlink"/>
                </w:rPr>
                <w:t>WHO Safe management of wastes from health-care activities</w:t>
              </w:r>
            </w:hyperlink>
          </w:p>
        </w:tc>
      </w:tr>
      <w:tr w:rsidR="00BB2BA7" w14:paraId="5B3123FB" w14:textId="77777777" w:rsidTr="00CB1B42">
        <w:tc>
          <w:tcPr>
            <w:tcW w:w="1728" w:type="dxa"/>
          </w:tcPr>
          <w:p w14:paraId="3661FD53" w14:textId="77777777" w:rsidR="00BB2BA7" w:rsidRDefault="00BB2BA7" w:rsidP="00D813A7">
            <w:r>
              <w:lastRenderedPageBreak/>
              <w:t>Construction activity – hospitals, clinics, mortuary</w:t>
            </w:r>
          </w:p>
          <w:p w14:paraId="68402EF1" w14:textId="77777777" w:rsidR="00BB2BA7" w:rsidRDefault="00BB2BA7" w:rsidP="00D813A7"/>
        </w:tc>
        <w:tc>
          <w:tcPr>
            <w:tcW w:w="2137" w:type="dxa"/>
          </w:tcPr>
          <w:p w14:paraId="0155D2EF" w14:textId="77777777" w:rsidR="00BB2BA7" w:rsidRDefault="00BB2BA7" w:rsidP="00D813A7">
            <w:r>
              <w:t>Land taking for the construction of new and expansion of existing hospitals.</w:t>
            </w:r>
          </w:p>
          <w:p w14:paraId="5489C635" w14:textId="77777777" w:rsidR="00BB2BA7" w:rsidRDefault="00BB2BA7" w:rsidP="00D813A7">
            <w:r>
              <w:t>Injury during the construction of new buildings or refurbishment of existing buildings.</w:t>
            </w:r>
          </w:p>
        </w:tc>
        <w:tc>
          <w:tcPr>
            <w:tcW w:w="8483" w:type="dxa"/>
          </w:tcPr>
          <w:p w14:paraId="4485BF9D" w14:textId="77777777" w:rsidR="00BB2BA7" w:rsidRDefault="00BB2BA7" w:rsidP="00D813A7">
            <w:r>
              <w:t>Follow ESS5 and IPF Policy para 12 on E&amp;S requirements in situations of urgent need of assistance.</w:t>
            </w:r>
          </w:p>
          <w:p w14:paraId="5A14BF9A" w14:textId="77777777" w:rsidR="00BB2BA7" w:rsidRDefault="00BB2BA7" w:rsidP="00D813A7"/>
          <w:p w14:paraId="6907616B" w14:textId="77777777" w:rsidR="00BB2BA7" w:rsidRDefault="00BB2BA7" w:rsidP="00D813A7">
            <w:r>
              <w:t>Apply ESHGs to implementation of projects.</w:t>
            </w:r>
          </w:p>
        </w:tc>
      </w:tr>
      <w:tr w:rsidR="00BB2BA7" w14:paraId="7980DD6E" w14:textId="77777777" w:rsidTr="00CB1B42">
        <w:tc>
          <w:tcPr>
            <w:tcW w:w="1728" w:type="dxa"/>
          </w:tcPr>
          <w:p w14:paraId="073E336C" w14:textId="77777777" w:rsidR="00BB2BA7" w:rsidRDefault="00BB2BA7" w:rsidP="00D813A7">
            <w:r>
              <w:t xml:space="preserve">Design and operation of facilities, including triage, </w:t>
            </w:r>
            <w:proofErr w:type="gramStart"/>
            <w:r>
              <w:t>isolation(</w:t>
            </w:r>
            <w:proofErr w:type="gramEnd"/>
            <w:r>
              <w:t>or quarantine) facilities</w:t>
            </w:r>
          </w:p>
        </w:tc>
        <w:tc>
          <w:tcPr>
            <w:tcW w:w="2137" w:type="dxa"/>
          </w:tcPr>
          <w:p w14:paraId="78476489" w14:textId="77777777" w:rsidR="00BB2BA7" w:rsidRDefault="00BB2BA7" w:rsidP="00D813A7">
            <w:r>
              <w:t>The design of the facility and the operating procedures will help prevent spread of infection</w:t>
            </w:r>
          </w:p>
        </w:tc>
        <w:tc>
          <w:tcPr>
            <w:tcW w:w="8483" w:type="dxa"/>
          </w:tcPr>
          <w:p w14:paraId="65E8E5B6" w14:textId="77777777" w:rsidR="00BB2BA7" w:rsidRDefault="00BB2BA7" w:rsidP="00D813A7">
            <w:r>
              <w:t>For patients with possible or confirmed COVID-19, isolation rooms should be provided and used at medical facilities.  Isolation rooms should:</w:t>
            </w:r>
          </w:p>
          <w:p w14:paraId="32C16064" w14:textId="77777777" w:rsidR="00BB2BA7" w:rsidRDefault="00BB2BA7" w:rsidP="00BB2BA7">
            <w:pPr>
              <w:pStyle w:val="ListParagraph"/>
              <w:numPr>
                <w:ilvl w:val="0"/>
                <w:numId w:val="38"/>
              </w:numPr>
              <w:spacing w:after="0" w:line="240" w:lineRule="auto"/>
              <w:ind w:left="434"/>
            </w:pPr>
            <w:r>
              <w:t>be single rooms with attached bathrooms (or with a dedicated commode);</w:t>
            </w:r>
          </w:p>
          <w:p w14:paraId="3F9BBE09" w14:textId="77777777" w:rsidR="00BB2BA7" w:rsidRDefault="00BB2BA7" w:rsidP="00BB2BA7">
            <w:pPr>
              <w:pStyle w:val="ListParagraph"/>
              <w:numPr>
                <w:ilvl w:val="0"/>
                <w:numId w:val="38"/>
              </w:numPr>
              <w:spacing w:after="0" w:line="240" w:lineRule="auto"/>
              <w:ind w:left="434"/>
            </w:pPr>
            <w:r>
              <w:t>ideally be under negative pressure (neutral pressure may be used, but positive pressure rooms should be avoided);</w:t>
            </w:r>
          </w:p>
          <w:p w14:paraId="54D633B6" w14:textId="77777777" w:rsidR="00BB2BA7" w:rsidRDefault="00BB2BA7" w:rsidP="00BB2BA7">
            <w:pPr>
              <w:pStyle w:val="ListParagraph"/>
              <w:numPr>
                <w:ilvl w:val="0"/>
                <w:numId w:val="38"/>
              </w:numPr>
              <w:spacing w:after="0" w:line="240" w:lineRule="auto"/>
              <w:ind w:left="434"/>
            </w:pPr>
            <w:r>
              <w:t>be sited away from busy areas (areas used by many people) or close to vulnerable or high-risk patients, to minimize chances of infection spread;</w:t>
            </w:r>
          </w:p>
          <w:p w14:paraId="388AC228" w14:textId="77777777" w:rsidR="00BB2BA7" w:rsidRDefault="00BB2BA7" w:rsidP="00BB2BA7">
            <w:pPr>
              <w:pStyle w:val="ListParagraph"/>
              <w:numPr>
                <w:ilvl w:val="0"/>
                <w:numId w:val="38"/>
              </w:numPr>
              <w:spacing w:after="0" w:line="240" w:lineRule="auto"/>
              <w:ind w:left="434"/>
            </w:pPr>
            <w:r>
              <w:t>have dedicated equipment (for example blood pressure machine, peak flow meter and stethoscope), but should avoid excess equipment or soft furnishings;</w:t>
            </w:r>
          </w:p>
          <w:p w14:paraId="3E4747BB" w14:textId="77777777" w:rsidR="00BB2BA7" w:rsidRDefault="00BB2BA7" w:rsidP="00BB2BA7">
            <w:pPr>
              <w:pStyle w:val="ListParagraph"/>
              <w:numPr>
                <w:ilvl w:val="0"/>
                <w:numId w:val="38"/>
              </w:numPr>
              <w:spacing w:after="0" w:line="240" w:lineRule="auto"/>
              <w:ind w:left="434"/>
            </w:pPr>
            <w:r>
              <w:t>have signs on doors to control entry to the room, with the door kept closed;</w:t>
            </w:r>
          </w:p>
          <w:p w14:paraId="4F97AA8C" w14:textId="77777777" w:rsidR="00BB2BA7" w:rsidRDefault="00BB2BA7" w:rsidP="00BB2BA7">
            <w:pPr>
              <w:pStyle w:val="ListParagraph"/>
              <w:numPr>
                <w:ilvl w:val="0"/>
                <w:numId w:val="38"/>
              </w:numPr>
              <w:spacing w:after="0" w:line="240" w:lineRule="auto"/>
              <w:ind w:left="434"/>
            </w:pPr>
            <w:r>
              <w:t xml:space="preserve">have an ante-room for staff to put on and take off PPE and to wash/decontaminate </w:t>
            </w:r>
            <w:r>
              <w:lastRenderedPageBreak/>
              <w:t>before and after providing treatment.</w:t>
            </w:r>
          </w:p>
          <w:p w14:paraId="08769FFE" w14:textId="77777777" w:rsidR="00BB2BA7" w:rsidRDefault="00BB2BA7" w:rsidP="00D813A7"/>
          <w:p w14:paraId="49E492AA" w14:textId="77777777" w:rsidR="00BB2BA7" w:rsidRDefault="00BB2BA7" w:rsidP="00D813A7">
            <w:r>
              <w:t xml:space="preserve">An operation manual should be prepared prior to the opening of isolation rooms to describe the working procedures to be taken by healthcare workers to protect themselves and prevent infection escape while providing treatment.  The operational procedures should be of a standard to meet guidance from WHO and/or CDC on infection control: </w:t>
            </w:r>
          </w:p>
          <w:p w14:paraId="60DB50DB" w14:textId="77777777" w:rsidR="00BB2BA7" w:rsidRDefault="00BB2BA7" w:rsidP="00BB2BA7">
            <w:pPr>
              <w:pStyle w:val="ListParagraph"/>
              <w:numPr>
                <w:ilvl w:val="0"/>
                <w:numId w:val="39"/>
              </w:numPr>
              <w:spacing w:after="0" w:line="240" w:lineRule="auto"/>
              <w:ind w:left="434"/>
            </w:pPr>
            <w:r w:rsidRPr="004B6A70">
              <w:t xml:space="preserve">WHO </w:t>
            </w:r>
            <w:r>
              <w:t xml:space="preserve">interim </w:t>
            </w:r>
            <w:r w:rsidRPr="004B6A70">
              <w:t>guidance</w:t>
            </w:r>
            <w:r>
              <w:t xml:space="preserve"> on </w:t>
            </w:r>
            <w:hyperlink r:id="rId12" w:history="1">
              <w:r w:rsidRPr="00581A89">
                <w:rPr>
                  <w:rStyle w:val="Hyperlink"/>
                </w:rPr>
                <w:t>Infection prevention and control during health care when novel coronavirus (</w:t>
              </w:r>
              <w:proofErr w:type="spellStart"/>
              <w:r w:rsidRPr="00581A89">
                <w:rPr>
                  <w:rStyle w:val="Hyperlink"/>
                </w:rPr>
                <w:t>nCoV</w:t>
              </w:r>
              <w:proofErr w:type="spellEnd"/>
              <w:r w:rsidRPr="00581A89">
                <w:rPr>
                  <w:rStyle w:val="Hyperlink"/>
                </w:rPr>
                <w:t>) infection is suspected</w:t>
              </w:r>
            </w:hyperlink>
            <w:r>
              <w:t>;</w:t>
            </w:r>
          </w:p>
          <w:p w14:paraId="58B9DE3D" w14:textId="77777777" w:rsidR="00BB2BA7" w:rsidRDefault="00BB2BA7" w:rsidP="00BB2BA7">
            <w:pPr>
              <w:pStyle w:val="ListParagraph"/>
              <w:numPr>
                <w:ilvl w:val="0"/>
                <w:numId w:val="39"/>
              </w:numPr>
              <w:spacing w:after="0" w:line="240" w:lineRule="auto"/>
              <w:ind w:left="434"/>
            </w:pPr>
            <w:r>
              <w:t xml:space="preserve">WHO technical brief </w:t>
            </w:r>
            <w:hyperlink r:id="rId13" w:history="1">
              <w:r>
                <w:rPr>
                  <w:rStyle w:val="Hyperlink"/>
                </w:rPr>
                <w:t>w</w:t>
              </w:r>
              <w:r w:rsidRPr="00D72CD7">
                <w:rPr>
                  <w:rStyle w:val="Hyperlink"/>
                </w:rPr>
                <w:t xml:space="preserve">ater, </w:t>
              </w:r>
              <w:r>
                <w:rPr>
                  <w:rStyle w:val="Hyperlink"/>
                </w:rPr>
                <w:t>s</w:t>
              </w:r>
              <w:r w:rsidRPr="00D72CD7">
                <w:rPr>
                  <w:rStyle w:val="Hyperlink"/>
                </w:rPr>
                <w:t>anitation, hygiene and waste management for COVID-19</w:t>
              </w:r>
            </w:hyperlink>
            <w:r>
              <w:t>;</w:t>
            </w:r>
          </w:p>
          <w:p w14:paraId="6D8FAD96" w14:textId="77777777" w:rsidR="00BB2BA7" w:rsidRPr="006A3AAD" w:rsidRDefault="00BB2BA7" w:rsidP="00BB2BA7">
            <w:pPr>
              <w:pStyle w:val="ListParagraph"/>
              <w:numPr>
                <w:ilvl w:val="0"/>
                <w:numId w:val="39"/>
              </w:numPr>
              <w:spacing w:after="0" w:line="240" w:lineRule="auto"/>
              <w:ind w:left="434"/>
            </w:pPr>
            <w:r>
              <w:t>WHO g</w:t>
            </w:r>
            <w:r w:rsidRPr="006A3AAD">
              <w:t xml:space="preserve">uidance on </w:t>
            </w:r>
            <w:hyperlink r:id="rId14" w:history="1">
              <w:r w:rsidRPr="00731647">
                <w:rPr>
                  <w:rStyle w:val="Hyperlink"/>
                </w:rPr>
                <w:t>infection prevention and control at health care facilities (with a focus on settings with limited resources)</w:t>
              </w:r>
            </w:hyperlink>
            <w:r>
              <w:t>;</w:t>
            </w:r>
          </w:p>
          <w:p w14:paraId="3C03551E" w14:textId="77777777" w:rsidR="00BB2BA7" w:rsidRDefault="00BB2BA7" w:rsidP="00BB2BA7">
            <w:pPr>
              <w:pStyle w:val="ListParagraph"/>
              <w:numPr>
                <w:ilvl w:val="0"/>
                <w:numId w:val="39"/>
              </w:numPr>
              <w:spacing w:after="0" w:line="240" w:lineRule="auto"/>
              <w:ind w:left="434"/>
            </w:pPr>
            <w:r>
              <w:t xml:space="preserve">WHO interim practical manual for </w:t>
            </w:r>
            <w:hyperlink r:id="rId15" w:history="1">
              <w:r w:rsidRPr="00AD64DE">
                <w:rPr>
                  <w:rStyle w:val="Hyperlink"/>
                </w:rPr>
                <w:t>improving infection prevention and control at the health facility</w:t>
              </w:r>
            </w:hyperlink>
            <w:r>
              <w:t>;</w:t>
            </w:r>
          </w:p>
          <w:p w14:paraId="66E54307" w14:textId="77777777" w:rsidR="00BB2BA7" w:rsidRPr="005C7276" w:rsidRDefault="00BB2BA7" w:rsidP="00BB2BA7">
            <w:pPr>
              <w:pStyle w:val="ListParagraph"/>
              <w:numPr>
                <w:ilvl w:val="0"/>
                <w:numId w:val="39"/>
              </w:numPr>
              <w:spacing w:after="0" w:line="240" w:lineRule="auto"/>
              <w:ind w:left="434"/>
            </w:pPr>
            <w:r w:rsidRPr="005C7276">
              <w:t xml:space="preserve">CDC Guidelines for </w:t>
            </w:r>
            <w:hyperlink r:id="rId16" w:history="1">
              <w:r>
                <w:rPr>
                  <w:rStyle w:val="Hyperlink"/>
                </w:rPr>
                <w:t>i</w:t>
              </w:r>
              <w:r w:rsidRPr="00635385">
                <w:rPr>
                  <w:rStyle w:val="Hyperlink"/>
                </w:rPr>
                <w:t xml:space="preserve">solation </w:t>
              </w:r>
              <w:r>
                <w:rPr>
                  <w:rStyle w:val="Hyperlink"/>
                </w:rPr>
                <w:t>p</w:t>
              </w:r>
              <w:r w:rsidRPr="00635385">
                <w:rPr>
                  <w:rStyle w:val="Hyperlink"/>
                </w:rPr>
                <w:t xml:space="preserve">recautions: </w:t>
              </w:r>
              <w:r>
                <w:rPr>
                  <w:rStyle w:val="Hyperlink"/>
                </w:rPr>
                <w:t>p</w:t>
              </w:r>
              <w:r w:rsidRPr="00635385">
                <w:rPr>
                  <w:rStyle w:val="Hyperlink"/>
                </w:rPr>
                <w:t xml:space="preserve">reventing </w:t>
              </w:r>
              <w:r>
                <w:rPr>
                  <w:rStyle w:val="Hyperlink"/>
                </w:rPr>
                <w:t>t</w:t>
              </w:r>
              <w:r w:rsidRPr="00635385">
                <w:rPr>
                  <w:rStyle w:val="Hyperlink"/>
                </w:rPr>
                <w:t xml:space="preserve">ransmissions of </w:t>
              </w:r>
              <w:r>
                <w:rPr>
                  <w:rStyle w:val="Hyperlink"/>
                </w:rPr>
                <w:t>i</w:t>
              </w:r>
              <w:r w:rsidRPr="00635385">
                <w:rPr>
                  <w:rStyle w:val="Hyperlink"/>
                </w:rPr>
                <w:t xml:space="preserve">nfectious </w:t>
              </w:r>
              <w:r>
                <w:rPr>
                  <w:rStyle w:val="Hyperlink"/>
                </w:rPr>
                <w:t>a</w:t>
              </w:r>
              <w:r w:rsidRPr="00635385">
                <w:rPr>
                  <w:rStyle w:val="Hyperlink"/>
                </w:rPr>
                <w:t xml:space="preserve">gents in </w:t>
              </w:r>
              <w:r>
                <w:rPr>
                  <w:rStyle w:val="Hyperlink"/>
                </w:rPr>
                <w:t>h</w:t>
              </w:r>
              <w:r w:rsidRPr="00635385">
                <w:rPr>
                  <w:rStyle w:val="Hyperlink"/>
                </w:rPr>
                <w:t xml:space="preserve">ealthcare </w:t>
              </w:r>
              <w:r>
                <w:rPr>
                  <w:rStyle w:val="Hyperlink"/>
                </w:rPr>
                <w:t>s</w:t>
              </w:r>
              <w:r w:rsidRPr="00635385">
                <w:rPr>
                  <w:rStyle w:val="Hyperlink"/>
                </w:rPr>
                <w:t>ettings</w:t>
              </w:r>
            </w:hyperlink>
            <w:r>
              <w:t>; and</w:t>
            </w:r>
          </w:p>
          <w:p w14:paraId="0449494D" w14:textId="77777777" w:rsidR="00BB2BA7" w:rsidRPr="00362EE3" w:rsidRDefault="00BB2BA7" w:rsidP="00BB2BA7">
            <w:pPr>
              <w:pStyle w:val="ListParagraph"/>
              <w:numPr>
                <w:ilvl w:val="0"/>
                <w:numId w:val="39"/>
              </w:numPr>
              <w:spacing w:after="0" w:line="240" w:lineRule="auto"/>
              <w:ind w:left="434"/>
            </w:pPr>
            <w:r>
              <w:t xml:space="preserve">CDC </w:t>
            </w:r>
            <w:hyperlink r:id="rId17" w:history="1">
              <w:r w:rsidRPr="006236A0">
                <w:rPr>
                  <w:rStyle w:val="Hyperlink"/>
                </w:rPr>
                <w:t>guidelines for environmental infection control in healthcare facilities</w:t>
              </w:r>
            </w:hyperlink>
            <w:r>
              <w:t>.</w:t>
            </w:r>
          </w:p>
          <w:p w14:paraId="0A8DB5B7" w14:textId="77777777" w:rsidR="00BB2BA7" w:rsidRDefault="00BB2BA7" w:rsidP="00D813A7"/>
        </w:tc>
      </w:tr>
      <w:tr w:rsidR="00BB2BA7" w14:paraId="52EC2B6C" w14:textId="77777777" w:rsidTr="00CB1B42">
        <w:tc>
          <w:tcPr>
            <w:tcW w:w="1728" w:type="dxa"/>
          </w:tcPr>
          <w:p w14:paraId="5FBBCEC1" w14:textId="77777777" w:rsidR="00BB2BA7" w:rsidRDefault="00BB2BA7" w:rsidP="00CB1B42">
            <w:r w:rsidRPr="00813C13">
              <w:lastRenderedPageBreak/>
              <w:t>Improve access to support and treatment for disadvantaged vulnerable groups</w:t>
            </w:r>
          </w:p>
        </w:tc>
        <w:tc>
          <w:tcPr>
            <w:tcW w:w="2137" w:type="dxa"/>
          </w:tcPr>
          <w:p w14:paraId="42F79D73" w14:textId="77777777" w:rsidR="00BB2BA7" w:rsidRDefault="00BB2BA7" w:rsidP="00D813A7">
            <w:r>
              <w:t>Some vulnerable groups (especially the elderly or those with pre-existing medical conditions) may be severely affected by COVID-19 and may need additional support to access treatment.</w:t>
            </w:r>
          </w:p>
        </w:tc>
        <w:tc>
          <w:tcPr>
            <w:tcW w:w="8483" w:type="dxa"/>
          </w:tcPr>
          <w:p w14:paraId="30602EBA" w14:textId="77777777" w:rsidR="00BB2BA7" w:rsidRDefault="00BB2BA7" w:rsidP="00D813A7">
            <w:r>
              <w:t>Projects should d</w:t>
            </w:r>
            <w:r w:rsidRPr="00813C13">
              <w:t xml:space="preserve">evelop and commit </w:t>
            </w:r>
            <w:r>
              <w:t xml:space="preserve">to </w:t>
            </w:r>
            <w:r w:rsidRPr="00813C13">
              <w:t xml:space="preserve">specific actions </w:t>
            </w:r>
            <w:r>
              <w:t xml:space="preserve">to ensure </w:t>
            </w:r>
            <w:r w:rsidRPr="00813C13">
              <w:t>disadvantaged and vulnerable groups</w:t>
            </w:r>
            <w:r>
              <w:t xml:space="preserve"> have effective treatment, whether in medical facilities or in the community.  </w:t>
            </w:r>
          </w:p>
          <w:p w14:paraId="74ED6943" w14:textId="77777777" w:rsidR="00BB2BA7" w:rsidRDefault="00BB2BA7" w:rsidP="00D813A7">
            <w:r w:rsidRPr="00813C13">
              <w:t>Similarly, where IP communities are involved, need to follow ESS7 and IPF policy Para 12 on emergency provision.</w:t>
            </w:r>
          </w:p>
        </w:tc>
      </w:tr>
      <w:tr w:rsidR="00BB2BA7" w14:paraId="2C99C6E3" w14:textId="77777777" w:rsidTr="00CB1B42">
        <w:tc>
          <w:tcPr>
            <w:tcW w:w="1728" w:type="dxa"/>
          </w:tcPr>
          <w:p w14:paraId="494AA048" w14:textId="77777777" w:rsidR="00BB2BA7" w:rsidRPr="00813C13" w:rsidRDefault="00BB2BA7" w:rsidP="00D813A7">
            <w:r>
              <w:t>Employment of workers</w:t>
            </w:r>
          </w:p>
        </w:tc>
        <w:tc>
          <w:tcPr>
            <w:tcW w:w="2137" w:type="dxa"/>
          </w:tcPr>
          <w:p w14:paraId="4EF3C006" w14:textId="77777777" w:rsidR="00BB2BA7" w:rsidRDefault="00BB2BA7" w:rsidP="00D813A7">
            <w:r>
              <w:t>Workers do not receive the care needed if infected with COVID-19.</w:t>
            </w:r>
          </w:p>
        </w:tc>
        <w:tc>
          <w:tcPr>
            <w:tcW w:w="8483" w:type="dxa"/>
          </w:tcPr>
          <w:p w14:paraId="781A8629" w14:textId="77777777" w:rsidR="00BB2BA7" w:rsidRPr="00813C13" w:rsidRDefault="00BB2BA7" w:rsidP="00D813A7">
            <w:r w:rsidRPr="00C657A5">
              <w:rPr>
                <w:rFonts w:ascii="Calibri" w:eastAsia="Calibri" w:hAnsi="Calibri" w:cs="Times New Roman"/>
              </w:rPr>
              <w:t>Contractors should ensure that contracted workers have medical insurance, covering treatment of C</w:t>
            </w:r>
            <w:r>
              <w:rPr>
                <w:rFonts w:ascii="Calibri" w:eastAsia="Calibri" w:hAnsi="Calibri" w:cs="Times New Roman"/>
              </w:rPr>
              <w:t>OVID</w:t>
            </w:r>
            <w:r w:rsidRPr="00C657A5">
              <w:rPr>
                <w:rFonts w:ascii="Calibri" w:eastAsia="Calibri" w:hAnsi="Calibri" w:cs="Times New Roman"/>
              </w:rPr>
              <w:t>-19.</w:t>
            </w:r>
          </w:p>
        </w:tc>
      </w:tr>
      <w:tr w:rsidR="00BB2BA7" w14:paraId="71E2C675" w14:textId="77777777" w:rsidTr="00CB1B42">
        <w:tc>
          <w:tcPr>
            <w:tcW w:w="1728" w:type="dxa"/>
          </w:tcPr>
          <w:p w14:paraId="226FACD6" w14:textId="77777777" w:rsidR="00BB2BA7" w:rsidRDefault="00BB2BA7" w:rsidP="00D813A7">
            <w:r>
              <w:t xml:space="preserve">Transient and </w:t>
            </w:r>
            <w:r>
              <w:lastRenderedPageBreak/>
              <w:t>expat workforce</w:t>
            </w:r>
          </w:p>
        </w:tc>
        <w:tc>
          <w:tcPr>
            <w:tcW w:w="2137" w:type="dxa"/>
          </w:tcPr>
          <w:p w14:paraId="31465453" w14:textId="77777777" w:rsidR="00BB2BA7" w:rsidRDefault="00BB2BA7" w:rsidP="00D813A7">
            <w:r>
              <w:lastRenderedPageBreak/>
              <w:t xml:space="preserve">Workers that are mobilized from </w:t>
            </w:r>
            <w:r>
              <w:lastRenderedPageBreak/>
              <w:t>abroad or returning from abroad become vectors for transmission of disease to construction projects. Workers that travel from other regions may also provide a vector for passing infection onto work sites.</w:t>
            </w:r>
          </w:p>
        </w:tc>
        <w:tc>
          <w:tcPr>
            <w:tcW w:w="8483" w:type="dxa"/>
          </w:tcPr>
          <w:p w14:paraId="721DD209" w14:textId="77777777" w:rsidR="00BB2BA7" w:rsidRDefault="00BB2BA7" w:rsidP="00D813A7">
            <w:pPr>
              <w:rPr>
                <w:rFonts w:ascii="Calibri" w:eastAsia="Calibri" w:hAnsi="Calibri" w:cs="Times New Roman"/>
              </w:rPr>
            </w:pPr>
            <w:r>
              <w:rPr>
                <w:rFonts w:ascii="Calibri" w:eastAsia="Calibri" w:hAnsi="Calibri" w:cs="Times New Roman"/>
              </w:rPr>
              <w:lastRenderedPageBreak/>
              <w:t>E</w:t>
            </w:r>
            <w:r w:rsidRPr="00F302F9">
              <w:rPr>
                <w:rFonts w:ascii="Calibri" w:eastAsia="Calibri" w:hAnsi="Calibri" w:cs="Times New Roman"/>
              </w:rPr>
              <w:t>xpats or transient workers</w:t>
            </w:r>
            <w:r>
              <w:rPr>
                <w:rFonts w:ascii="Calibri" w:eastAsia="Calibri" w:hAnsi="Calibri" w:cs="Times New Roman"/>
              </w:rPr>
              <w:t xml:space="preserve"> should adhere to</w:t>
            </w:r>
            <w:r w:rsidRPr="00F302F9">
              <w:rPr>
                <w:rFonts w:ascii="Calibri" w:eastAsia="Calibri" w:hAnsi="Calibri" w:cs="Times New Roman"/>
              </w:rPr>
              <w:t xml:space="preserve"> national requirements and guidelines</w:t>
            </w:r>
            <w:r>
              <w:rPr>
                <w:rFonts w:ascii="Calibri" w:eastAsia="Calibri" w:hAnsi="Calibri" w:cs="Times New Roman"/>
              </w:rPr>
              <w:t xml:space="preserve"> with </w:t>
            </w:r>
            <w:r>
              <w:rPr>
                <w:rFonts w:ascii="Calibri" w:eastAsia="Calibri" w:hAnsi="Calibri" w:cs="Times New Roman"/>
              </w:rPr>
              <w:lastRenderedPageBreak/>
              <w:t xml:space="preserve">respect to COVID-19. </w:t>
            </w:r>
          </w:p>
          <w:p w14:paraId="7D0F93F5" w14:textId="77777777" w:rsidR="00BB2BA7" w:rsidRPr="00F302F9" w:rsidRDefault="00BB2BA7" w:rsidP="00D813A7">
            <w:pPr>
              <w:rPr>
                <w:rFonts w:ascii="Calibri" w:eastAsia="Calibri" w:hAnsi="Calibri" w:cs="Times New Roman"/>
              </w:rPr>
            </w:pPr>
            <w:r>
              <w:rPr>
                <w:rFonts w:ascii="Calibri" w:eastAsia="Calibri" w:hAnsi="Calibri" w:cs="Times New Roman"/>
              </w:rPr>
              <w:t>E</w:t>
            </w:r>
            <w:r w:rsidRPr="00F302F9">
              <w:rPr>
                <w:rFonts w:ascii="Calibri" w:eastAsia="Calibri" w:hAnsi="Calibri" w:cs="Times New Roman"/>
              </w:rPr>
              <w:t>xpats or transient workers coming from countries/regions with cases of the virus:</w:t>
            </w:r>
          </w:p>
          <w:p w14:paraId="59AC2566" w14:textId="77777777" w:rsidR="00BB2BA7" w:rsidRPr="00F302F9" w:rsidRDefault="00BB2BA7" w:rsidP="00BB2BA7">
            <w:pPr>
              <w:numPr>
                <w:ilvl w:val="0"/>
                <w:numId w:val="36"/>
              </w:numPr>
              <w:spacing w:after="0" w:line="240" w:lineRule="auto"/>
              <w:rPr>
                <w:rFonts w:ascii="Calibri" w:eastAsia="Calibri" w:hAnsi="Calibri" w:cs="Times New Roman"/>
              </w:rPr>
            </w:pPr>
            <w:r w:rsidRPr="00F302F9">
              <w:rPr>
                <w:rFonts w:ascii="Calibri" w:eastAsia="Calibri" w:hAnsi="Calibri" w:cs="Times New Roman"/>
              </w:rPr>
              <w:t>Should not return if displaying symptoms</w:t>
            </w:r>
          </w:p>
          <w:p w14:paraId="3C239C96" w14:textId="77777777" w:rsidR="00BB2BA7" w:rsidRDefault="00BB2BA7" w:rsidP="00BB2BA7">
            <w:pPr>
              <w:numPr>
                <w:ilvl w:val="0"/>
                <w:numId w:val="36"/>
              </w:numPr>
              <w:spacing w:after="0" w:line="240" w:lineRule="auto"/>
              <w:rPr>
                <w:rFonts w:ascii="Calibri" w:eastAsia="Calibri" w:hAnsi="Calibri" w:cs="Times New Roman"/>
              </w:rPr>
            </w:pPr>
            <w:r w:rsidRPr="67A55455">
              <w:rPr>
                <w:rFonts w:ascii="Calibri" w:eastAsia="Calibri" w:hAnsi="Calibri" w:cs="Times New Roman"/>
              </w:rPr>
              <w:t xml:space="preserve">Should self-isolate for 14 days </w:t>
            </w:r>
            <w:proofErr w:type="gramStart"/>
            <w:r w:rsidRPr="67A55455">
              <w:rPr>
                <w:rFonts w:ascii="Calibri" w:eastAsia="Calibri" w:hAnsi="Calibri" w:cs="Times New Roman"/>
              </w:rPr>
              <w:t>following</w:t>
            </w:r>
            <w:proofErr w:type="gramEnd"/>
            <w:r w:rsidRPr="67A55455">
              <w:rPr>
                <w:rFonts w:ascii="Calibri" w:eastAsia="Calibri" w:hAnsi="Calibri" w:cs="Times New Roman"/>
              </w:rPr>
              <w:t xml:space="preserve"> their return</w:t>
            </w:r>
          </w:p>
          <w:p w14:paraId="3D3AFADD" w14:textId="77777777" w:rsidR="00BB2BA7" w:rsidRDefault="00BB2BA7" w:rsidP="00D813A7"/>
          <w:p w14:paraId="1AB6B7FE" w14:textId="77777777" w:rsidR="00BB2BA7" w:rsidRDefault="00BB2BA7" w:rsidP="00D813A7">
            <w:r>
              <w:t>For self-isolation, workers should be provided with a single room that is well-ventilated (i.e., with open windows and an open door). If a single room is not available for each worker, adequate space should be provided to maintain a distance of at least 1 m between workers sharing a room.  Workers in isolation should limit their movements in shared space, for example through timed use of shared spaces (such as kitchens and bathrooms) with cleaning prior to and after use of the facilities.  Visitors should not be allowed until the worker has shown no signs and symptoms for 14 days, and the number of staff involved in caring for those in isolation should b</w:t>
            </w:r>
            <w:r w:rsidR="00A82325">
              <w:t>e</w:t>
            </w:r>
            <w:r>
              <w:t xml:space="preserve"> kept to a minimum. </w:t>
            </w:r>
          </w:p>
          <w:p w14:paraId="6EBD5E97" w14:textId="77777777" w:rsidR="00BB2BA7" w:rsidRPr="00803799" w:rsidRDefault="00BB2BA7" w:rsidP="00D813A7">
            <w:pPr>
              <w:rPr>
                <w:rFonts w:ascii="Calibri" w:eastAsia="Calibri" w:hAnsi="Calibri" w:cs="Times New Roman"/>
              </w:rPr>
            </w:pPr>
            <w:r>
              <w:t xml:space="preserve">Healthcare professionals and cleaners should visit each day (wearing the appropriate PPE and observing hygiene requirements and make appropriate arrangements for supplying food and water to the kitchens for the workers in isolation.  Further information is provided by WHO in </w:t>
            </w:r>
            <w:hyperlink r:id="rId18" w:history="1">
              <w:r w:rsidRPr="00CC4D78">
                <w:rPr>
                  <w:rStyle w:val="Hyperlink"/>
                </w:rPr>
                <w:t>Home care for patients with suspected novel coronavirus (COVID-19)</w:t>
              </w:r>
            </w:hyperlink>
            <w:r>
              <w:t>.</w:t>
            </w:r>
          </w:p>
        </w:tc>
      </w:tr>
      <w:tr w:rsidR="00BB2BA7" w14:paraId="2C148BED" w14:textId="77777777" w:rsidTr="00CB1B42">
        <w:tc>
          <w:tcPr>
            <w:tcW w:w="1728" w:type="dxa"/>
          </w:tcPr>
          <w:p w14:paraId="23E45D3C" w14:textId="77777777" w:rsidR="00BB2BA7" w:rsidRDefault="00BB2BA7" w:rsidP="00D813A7">
            <w:r>
              <w:lastRenderedPageBreak/>
              <w:t>Labor camps</w:t>
            </w:r>
          </w:p>
        </w:tc>
        <w:tc>
          <w:tcPr>
            <w:tcW w:w="2137" w:type="dxa"/>
          </w:tcPr>
          <w:p w14:paraId="0AD97B7A" w14:textId="77777777" w:rsidR="00BB2BA7" w:rsidRDefault="00BB2BA7" w:rsidP="00D813A7">
            <w:r>
              <w:t xml:space="preserve">Close working and living conditions of workforce may create conditions for the easy transmission of COVID-19 and the infection of large numbers of people. </w:t>
            </w:r>
          </w:p>
        </w:tc>
        <w:tc>
          <w:tcPr>
            <w:tcW w:w="8483" w:type="dxa"/>
          </w:tcPr>
          <w:p w14:paraId="54629F08" w14:textId="77777777" w:rsidR="00BB2BA7" w:rsidRPr="00F302F9" w:rsidRDefault="00BB2BA7" w:rsidP="00D813A7">
            <w:pPr>
              <w:rPr>
                <w:rFonts w:ascii="Calibri" w:eastAsia="Calibri" w:hAnsi="Calibri" w:cs="Times New Roman"/>
              </w:rPr>
            </w:pPr>
            <w:r w:rsidRPr="00F302F9">
              <w:rPr>
                <w:rFonts w:ascii="Calibri" w:eastAsia="Calibri" w:hAnsi="Calibri" w:cs="Times New Roman"/>
              </w:rPr>
              <w:t>Develop contingency plans with arrangements for accommodation, care and treatment for:</w:t>
            </w:r>
          </w:p>
          <w:p w14:paraId="667BDA15" w14:textId="77777777" w:rsidR="00BB2BA7" w:rsidRPr="00F302F9" w:rsidRDefault="00BB2BA7" w:rsidP="00BB2BA7">
            <w:pPr>
              <w:numPr>
                <w:ilvl w:val="0"/>
                <w:numId w:val="34"/>
              </w:numPr>
              <w:spacing w:after="0" w:line="240" w:lineRule="auto"/>
              <w:rPr>
                <w:rFonts w:ascii="Calibri" w:eastAsia="Calibri" w:hAnsi="Calibri" w:cs="Times New Roman"/>
              </w:rPr>
            </w:pPr>
            <w:r w:rsidRPr="00F302F9">
              <w:rPr>
                <w:rFonts w:ascii="Calibri" w:eastAsia="Calibri" w:hAnsi="Calibri" w:cs="Times New Roman"/>
              </w:rPr>
              <w:t>Workers self-isolating</w:t>
            </w:r>
          </w:p>
          <w:p w14:paraId="386A5236" w14:textId="77777777" w:rsidR="00BB2BA7" w:rsidRPr="00F302F9" w:rsidRDefault="00BB2BA7" w:rsidP="00BB2BA7">
            <w:pPr>
              <w:numPr>
                <w:ilvl w:val="0"/>
                <w:numId w:val="34"/>
              </w:numPr>
              <w:spacing w:after="0" w:line="240" w:lineRule="auto"/>
              <w:rPr>
                <w:rFonts w:ascii="Calibri" w:eastAsia="Calibri" w:hAnsi="Calibri" w:cs="Times New Roman"/>
              </w:rPr>
            </w:pPr>
            <w:r w:rsidRPr="00F302F9">
              <w:rPr>
                <w:rFonts w:ascii="Calibri" w:eastAsia="Calibri" w:hAnsi="Calibri" w:cs="Times New Roman"/>
              </w:rPr>
              <w:t>Workers displaying symptoms</w:t>
            </w:r>
          </w:p>
          <w:p w14:paraId="61E0C1C0" w14:textId="77777777" w:rsidR="00BB2BA7" w:rsidRPr="00F302F9" w:rsidRDefault="00BB2BA7" w:rsidP="00BB2BA7">
            <w:pPr>
              <w:numPr>
                <w:ilvl w:val="0"/>
                <w:numId w:val="34"/>
              </w:numPr>
              <w:spacing w:after="0" w:line="240" w:lineRule="auto"/>
              <w:rPr>
                <w:rFonts w:ascii="Calibri" w:eastAsia="Calibri" w:hAnsi="Calibri" w:cs="Times New Roman"/>
              </w:rPr>
            </w:pPr>
            <w:r w:rsidRPr="00F302F9">
              <w:rPr>
                <w:rFonts w:ascii="Calibri" w:eastAsia="Calibri" w:hAnsi="Calibri" w:cs="Times New Roman"/>
              </w:rPr>
              <w:t>Getting adequate supplies of water, food and supplies</w:t>
            </w:r>
          </w:p>
          <w:p w14:paraId="0675BE51" w14:textId="77777777" w:rsidR="00BB2BA7" w:rsidRDefault="00BB2BA7" w:rsidP="00D813A7">
            <w:pPr>
              <w:ind w:left="45"/>
              <w:rPr>
                <w:rFonts w:ascii="Calibri" w:eastAsia="Calibri" w:hAnsi="Calibri" w:cs="Times New Roman"/>
              </w:rPr>
            </w:pPr>
          </w:p>
          <w:p w14:paraId="6E12DB8D" w14:textId="77777777" w:rsidR="00BB2BA7" w:rsidRDefault="00BB2BA7" w:rsidP="00D813A7">
            <w:pPr>
              <w:ind w:left="45"/>
              <w:rPr>
                <w:rFonts w:ascii="Calibri" w:eastAsia="Calibri" w:hAnsi="Calibri" w:cs="Times New Roman"/>
              </w:rPr>
            </w:pPr>
            <w:r w:rsidRPr="00F302F9">
              <w:rPr>
                <w:rFonts w:ascii="Calibri" w:eastAsia="Calibri" w:hAnsi="Calibri" w:cs="Times New Roman"/>
              </w:rPr>
              <w:t>Contingency plans also should consider arrangements for the storage and disposal arrangements for medical waste, which may increase in volume and which can remain infectious for several days (depending upon the material)</w:t>
            </w:r>
            <w:r>
              <w:rPr>
                <w:rFonts w:ascii="Calibri" w:eastAsia="Calibri" w:hAnsi="Calibri" w:cs="Times New Roman"/>
              </w:rPr>
              <w:t>.</w:t>
            </w:r>
          </w:p>
          <w:p w14:paraId="647D9DEA" w14:textId="77777777" w:rsidR="00BB2BA7" w:rsidRPr="00F302F9" w:rsidRDefault="00BB2BA7" w:rsidP="00D813A7">
            <w:pPr>
              <w:rPr>
                <w:rFonts w:ascii="Calibri" w:eastAsia="Calibri" w:hAnsi="Calibri" w:cs="Times New Roman"/>
              </w:rPr>
            </w:pPr>
            <w:r w:rsidRPr="00F302F9">
              <w:rPr>
                <w:rFonts w:ascii="Calibri" w:eastAsia="Calibri" w:hAnsi="Calibri" w:cs="Times New Roman"/>
              </w:rPr>
              <w:t>Ensure medical facilities are stocked with adequate supplies of medical PPE, as a minimum:</w:t>
            </w:r>
          </w:p>
          <w:p w14:paraId="42201737" w14:textId="77777777" w:rsidR="00BB2BA7" w:rsidRPr="00F302F9" w:rsidRDefault="00BB2BA7" w:rsidP="00BB2BA7">
            <w:pPr>
              <w:numPr>
                <w:ilvl w:val="0"/>
                <w:numId w:val="40"/>
              </w:numPr>
              <w:spacing w:after="0" w:line="240" w:lineRule="auto"/>
              <w:rPr>
                <w:rFonts w:ascii="Calibri" w:eastAsia="Calibri" w:hAnsi="Calibri" w:cs="Times New Roman"/>
              </w:rPr>
            </w:pPr>
            <w:r w:rsidRPr="00F302F9">
              <w:rPr>
                <w:rFonts w:ascii="Calibri" w:eastAsia="Calibri" w:hAnsi="Calibri" w:cs="Times New Roman"/>
              </w:rPr>
              <w:t>Gowns, aprons</w:t>
            </w:r>
          </w:p>
          <w:p w14:paraId="64276076" w14:textId="77777777" w:rsidR="00BB2BA7" w:rsidRPr="00F302F9" w:rsidRDefault="00BB2BA7" w:rsidP="00BB2BA7">
            <w:pPr>
              <w:numPr>
                <w:ilvl w:val="0"/>
                <w:numId w:val="40"/>
              </w:numPr>
              <w:spacing w:after="0" w:line="240" w:lineRule="auto"/>
              <w:rPr>
                <w:rFonts w:ascii="Calibri" w:eastAsia="Calibri" w:hAnsi="Calibri" w:cs="Times New Roman"/>
              </w:rPr>
            </w:pPr>
            <w:r w:rsidRPr="00F302F9">
              <w:rPr>
                <w:rFonts w:ascii="Calibri" w:eastAsia="Calibri" w:hAnsi="Calibri" w:cs="Times New Roman"/>
              </w:rPr>
              <w:t>Medical masks and some respirators (N95 or FFP2)</w:t>
            </w:r>
          </w:p>
          <w:p w14:paraId="55AC73A5" w14:textId="77777777" w:rsidR="00BB2BA7" w:rsidRPr="00F302F9" w:rsidRDefault="00BB2BA7" w:rsidP="00BB2BA7">
            <w:pPr>
              <w:numPr>
                <w:ilvl w:val="0"/>
                <w:numId w:val="40"/>
              </w:numPr>
              <w:spacing w:after="0" w:line="240" w:lineRule="auto"/>
              <w:rPr>
                <w:rFonts w:ascii="Calibri" w:eastAsia="Calibri" w:hAnsi="Calibri" w:cs="Times New Roman"/>
              </w:rPr>
            </w:pPr>
            <w:r w:rsidRPr="00F302F9">
              <w:rPr>
                <w:rFonts w:ascii="Calibri" w:eastAsia="Calibri" w:hAnsi="Calibri" w:cs="Times New Roman"/>
              </w:rPr>
              <w:t>Gloves (medical, and heavy duty for cleaners)</w:t>
            </w:r>
          </w:p>
          <w:p w14:paraId="53DD668B" w14:textId="77777777" w:rsidR="00BB2BA7" w:rsidRDefault="00BB2BA7" w:rsidP="00BB2BA7">
            <w:pPr>
              <w:numPr>
                <w:ilvl w:val="0"/>
                <w:numId w:val="40"/>
              </w:numPr>
              <w:spacing w:after="0" w:line="240" w:lineRule="auto"/>
              <w:rPr>
                <w:rFonts w:ascii="Calibri" w:eastAsia="Calibri" w:hAnsi="Calibri" w:cs="Times New Roman"/>
              </w:rPr>
            </w:pPr>
            <w:r w:rsidRPr="00F302F9">
              <w:rPr>
                <w:rFonts w:ascii="Calibri" w:eastAsia="Calibri" w:hAnsi="Calibri" w:cs="Times New Roman"/>
              </w:rPr>
              <w:t>Eye protection (goggles or face screens)</w:t>
            </w:r>
          </w:p>
          <w:p w14:paraId="6FB3C805" w14:textId="77777777" w:rsidR="00ED1867" w:rsidRDefault="00BB2BA7" w:rsidP="00D813A7">
            <w:pPr>
              <w:ind w:left="45"/>
              <w:rPr>
                <w:rFonts w:ascii="Calibri" w:eastAsia="Calibri" w:hAnsi="Calibri" w:cs="Times New Roman"/>
              </w:rPr>
            </w:pPr>
            <w:r w:rsidRPr="00F302F9">
              <w:rPr>
                <w:rFonts w:ascii="Calibri" w:eastAsia="Calibri" w:hAnsi="Calibri" w:cs="Times New Roman"/>
              </w:rPr>
              <w:lastRenderedPageBreak/>
              <w:t>Medical staff at the facilities should be trained and be kept up to date on WHO advice and recommendations on the specifics of COVID19</w:t>
            </w:r>
            <w:r w:rsidR="00ED1867">
              <w:rPr>
                <w:rFonts w:ascii="Calibri" w:eastAsia="Calibri" w:hAnsi="Calibri" w:cs="Times New Roman"/>
              </w:rPr>
              <w:t xml:space="preserve">.  </w:t>
            </w:r>
          </w:p>
          <w:p w14:paraId="5F0D6CBD" w14:textId="77777777" w:rsidR="00BB2BA7" w:rsidRPr="00F302F9" w:rsidRDefault="00BB2BA7" w:rsidP="00D813A7">
            <w:pPr>
              <w:ind w:left="45"/>
              <w:rPr>
                <w:rFonts w:ascii="Calibri" w:eastAsia="Calibri" w:hAnsi="Calibri" w:cs="Times New Roman"/>
              </w:rPr>
            </w:pPr>
            <w:r w:rsidRPr="00F302F9">
              <w:rPr>
                <w:rFonts w:ascii="Calibri" w:eastAsia="Calibri" w:hAnsi="Calibri" w:cs="Times New Roman"/>
              </w:rPr>
              <w:t>The medical staff/management should run awareness campaigns and posters on site advising workers:</w:t>
            </w:r>
          </w:p>
          <w:p w14:paraId="2111717E" w14:textId="77777777" w:rsidR="00BB2BA7" w:rsidRPr="00F302F9" w:rsidRDefault="00BB2BA7" w:rsidP="00BB2BA7">
            <w:pPr>
              <w:numPr>
                <w:ilvl w:val="0"/>
                <w:numId w:val="35"/>
              </w:numPr>
              <w:spacing w:after="0" w:line="240" w:lineRule="auto"/>
              <w:rPr>
                <w:rFonts w:ascii="Calibri" w:eastAsia="Calibri" w:hAnsi="Calibri" w:cs="Times New Roman"/>
              </w:rPr>
            </w:pPr>
            <w:r>
              <w:rPr>
                <w:rFonts w:ascii="Calibri" w:eastAsia="Calibri" w:hAnsi="Calibri" w:cs="Times New Roman"/>
              </w:rPr>
              <w:t>h</w:t>
            </w:r>
            <w:r w:rsidRPr="00F302F9">
              <w:rPr>
                <w:rFonts w:ascii="Calibri" w:eastAsia="Calibri" w:hAnsi="Calibri" w:cs="Times New Roman"/>
              </w:rPr>
              <w:t>ow to avoid disease spread (cough/sneeze in crook of elbow; keep 1m or more away, sneeze/cough in tissue and immediately through tissue away, avoid spitting, observe good hygiene)</w:t>
            </w:r>
          </w:p>
          <w:p w14:paraId="353BB8A7" w14:textId="77777777" w:rsidR="00BB2BA7" w:rsidRPr="00F302F9" w:rsidRDefault="00BB2BA7" w:rsidP="00BB2BA7">
            <w:pPr>
              <w:numPr>
                <w:ilvl w:val="0"/>
                <w:numId w:val="35"/>
              </w:numPr>
              <w:spacing w:after="0" w:line="240" w:lineRule="auto"/>
              <w:rPr>
                <w:rFonts w:ascii="Calibri" w:eastAsia="Calibri" w:hAnsi="Calibri" w:cs="Times New Roman"/>
              </w:rPr>
            </w:pPr>
            <w:r>
              <w:rPr>
                <w:rFonts w:ascii="Calibri" w:eastAsia="Calibri" w:hAnsi="Calibri" w:cs="Times New Roman"/>
              </w:rPr>
              <w:t>the n</w:t>
            </w:r>
            <w:r w:rsidRPr="00F302F9">
              <w:rPr>
                <w:rFonts w:ascii="Calibri" w:eastAsia="Calibri" w:hAnsi="Calibri" w:cs="Times New Roman"/>
              </w:rPr>
              <w:t>eed to regularly wash hands with soap and water – many times per day</w:t>
            </w:r>
          </w:p>
          <w:p w14:paraId="4F27BC41" w14:textId="77777777" w:rsidR="00BB2BA7" w:rsidRPr="00F302F9" w:rsidRDefault="00BB2BA7" w:rsidP="00BB2BA7">
            <w:pPr>
              <w:numPr>
                <w:ilvl w:val="0"/>
                <w:numId w:val="35"/>
              </w:numPr>
              <w:spacing w:after="0" w:line="240" w:lineRule="auto"/>
              <w:rPr>
                <w:rFonts w:ascii="Calibri" w:eastAsia="Calibri" w:hAnsi="Calibri" w:cs="Times New Roman"/>
              </w:rPr>
            </w:pPr>
            <w:r>
              <w:rPr>
                <w:rFonts w:ascii="Calibri" w:eastAsia="Calibri" w:hAnsi="Calibri" w:cs="Times New Roman"/>
              </w:rPr>
              <w:t>t</w:t>
            </w:r>
            <w:r w:rsidRPr="00F302F9">
              <w:rPr>
                <w:rFonts w:ascii="Calibri" w:eastAsia="Calibri" w:hAnsi="Calibri" w:cs="Times New Roman"/>
              </w:rPr>
              <w:t xml:space="preserve">o self-isolate if they think they may have come in contact with the virus </w:t>
            </w:r>
          </w:p>
          <w:p w14:paraId="426DDE6F" w14:textId="77777777" w:rsidR="00BB2BA7" w:rsidRPr="00F302F9" w:rsidRDefault="00BB2BA7" w:rsidP="00BB2BA7">
            <w:pPr>
              <w:numPr>
                <w:ilvl w:val="0"/>
                <w:numId w:val="35"/>
              </w:numPr>
              <w:spacing w:after="0" w:line="240" w:lineRule="auto"/>
              <w:rPr>
                <w:rFonts w:ascii="Calibri" w:eastAsia="Calibri" w:hAnsi="Calibri" w:cs="Times New Roman"/>
              </w:rPr>
            </w:pPr>
            <w:r>
              <w:rPr>
                <w:rFonts w:ascii="Calibri" w:eastAsia="Calibri" w:hAnsi="Calibri" w:cs="Times New Roman"/>
              </w:rPr>
              <w:t>t</w:t>
            </w:r>
            <w:r w:rsidRPr="00F302F9">
              <w:rPr>
                <w:rFonts w:ascii="Calibri" w:eastAsia="Calibri" w:hAnsi="Calibri" w:cs="Times New Roman"/>
              </w:rPr>
              <w:t xml:space="preserve">o self-isolate if they start to display any symptoms, but alert and seek medical advice </w:t>
            </w:r>
          </w:p>
          <w:p w14:paraId="0BFB137B" w14:textId="77777777" w:rsidR="00BB2BA7" w:rsidRDefault="00BB2BA7" w:rsidP="00D813A7">
            <w:pPr>
              <w:ind w:left="45"/>
              <w:rPr>
                <w:rFonts w:ascii="Calibri" w:eastAsia="Calibri" w:hAnsi="Calibri" w:cs="Times New Roman"/>
              </w:rPr>
            </w:pPr>
          </w:p>
          <w:p w14:paraId="3A271047" w14:textId="77777777" w:rsidR="00BB2BA7" w:rsidRPr="00F302F9" w:rsidRDefault="00BB2BA7" w:rsidP="00D813A7">
            <w:pPr>
              <w:ind w:left="45"/>
              <w:rPr>
                <w:rFonts w:ascii="Calibri" w:eastAsia="Calibri" w:hAnsi="Calibri" w:cs="Times New Roman"/>
              </w:rPr>
            </w:pPr>
            <w:r w:rsidRPr="00F302F9">
              <w:rPr>
                <w:rFonts w:ascii="Calibri" w:eastAsia="Calibri" w:hAnsi="Calibri" w:cs="Times New Roman"/>
              </w:rPr>
              <w:t>Wash stations should be provided regularly throughout site, with a supply of clean water, liquid soap and paper towels (for hand drying), with a waste bin (for used paper towels) that is regularly emptied</w:t>
            </w:r>
            <w:r>
              <w:rPr>
                <w:rFonts w:ascii="Calibri" w:eastAsia="Calibri" w:hAnsi="Calibri" w:cs="Times New Roman"/>
              </w:rPr>
              <w:t>.</w:t>
            </w:r>
          </w:p>
          <w:p w14:paraId="07A84F49" w14:textId="77777777" w:rsidR="00BB2BA7" w:rsidRPr="00F302F9" w:rsidRDefault="00BB2BA7" w:rsidP="00D813A7">
            <w:pPr>
              <w:ind w:left="45"/>
              <w:rPr>
                <w:rFonts w:ascii="Calibri" w:eastAsia="Calibri" w:hAnsi="Calibri" w:cs="Times New Roman"/>
              </w:rPr>
            </w:pPr>
            <w:r w:rsidRPr="00F302F9">
              <w:rPr>
                <w:rFonts w:ascii="Calibri" w:eastAsia="Calibri" w:hAnsi="Calibri" w:cs="Times New Roman"/>
              </w:rPr>
              <w:t>Wash stations should be provided wherever there is a toilet, canteen/food and drinking water, or sleeping accommodation, at waste stations, at stores and at communal facilities.  Where wash stations cannot be provided (for example at remote locations), alcohol</w:t>
            </w:r>
            <w:r>
              <w:rPr>
                <w:rFonts w:ascii="Calibri" w:eastAsia="Calibri" w:hAnsi="Calibri" w:cs="Times New Roman"/>
              </w:rPr>
              <w:t>-</w:t>
            </w:r>
            <w:r w:rsidRPr="00F302F9">
              <w:rPr>
                <w:rFonts w:ascii="Calibri" w:eastAsia="Calibri" w:hAnsi="Calibri" w:cs="Times New Roman"/>
              </w:rPr>
              <w:t>based hand rub should be provided</w:t>
            </w:r>
            <w:r>
              <w:rPr>
                <w:rFonts w:ascii="Calibri" w:eastAsia="Calibri" w:hAnsi="Calibri" w:cs="Times New Roman"/>
              </w:rPr>
              <w:t>.</w:t>
            </w:r>
          </w:p>
          <w:p w14:paraId="5EF64EAD" w14:textId="77777777" w:rsidR="00BB2BA7" w:rsidRDefault="00BB2BA7" w:rsidP="00D813A7">
            <w:pPr>
              <w:ind w:left="45"/>
              <w:rPr>
                <w:rFonts w:ascii="Calibri" w:eastAsia="Calibri" w:hAnsi="Calibri" w:cs="Times New Roman"/>
              </w:rPr>
            </w:pPr>
            <w:r w:rsidRPr="00F302F9">
              <w:rPr>
                <w:rFonts w:ascii="Calibri" w:eastAsia="Calibri" w:hAnsi="Calibri" w:cs="Times New Roman"/>
              </w:rPr>
              <w:t xml:space="preserve">Enhanced cleaning arrangements should be put in place, to include regular and deep cleaning using disinfectant of catering facilities/canteens/food/drink facilities, latrines/toilets/showers, communal areas, including door handles, floors and all surfaces that are touched regularly (ensure cleaning staff have adequate PPE when cleaning consultation rooms and facilities used to treat infected patients) </w:t>
            </w:r>
          </w:p>
          <w:p w14:paraId="2A3534AA" w14:textId="77777777" w:rsidR="00BB2BA7" w:rsidRPr="00F302F9" w:rsidRDefault="00BB2BA7" w:rsidP="00D813A7">
            <w:pPr>
              <w:ind w:left="45"/>
              <w:rPr>
                <w:rFonts w:ascii="Calibri" w:eastAsia="Calibri" w:hAnsi="Calibri" w:cs="Times New Roman"/>
              </w:rPr>
            </w:pPr>
            <w:r w:rsidRPr="00F302F9">
              <w:rPr>
                <w:rFonts w:ascii="Calibri" w:eastAsia="Calibri" w:hAnsi="Calibri" w:cs="Times New Roman"/>
              </w:rPr>
              <w:t xml:space="preserve">Worker accommodation that meets or exceeds </w:t>
            </w:r>
            <w:hyperlink r:id="rId19" w:history="1">
              <w:r w:rsidRPr="006C1598">
                <w:rPr>
                  <w:rStyle w:val="Hyperlink"/>
                  <w:rFonts w:ascii="Calibri" w:eastAsia="Calibri" w:hAnsi="Calibri" w:cs="Times New Roman"/>
                </w:rPr>
                <w:t>IFC/EBRD worker accommodation</w:t>
              </w:r>
            </w:hyperlink>
            <w:r w:rsidRPr="00F302F9">
              <w:rPr>
                <w:rFonts w:ascii="Calibri" w:eastAsia="Calibri" w:hAnsi="Calibri" w:cs="Times New Roman"/>
              </w:rPr>
              <w:t xml:space="preserve"> requirements (</w:t>
            </w:r>
            <w:r>
              <w:rPr>
                <w:rFonts w:ascii="Calibri" w:eastAsia="Calibri" w:hAnsi="Calibri" w:cs="Times New Roman"/>
              </w:rPr>
              <w:t xml:space="preserve">e.g. </w:t>
            </w:r>
            <w:r w:rsidRPr="00F302F9">
              <w:rPr>
                <w:rFonts w:ascii="Calibri" w:eastAsia="Calibri" w:hAnsi="Calibri" w:cs="Times New Roman"/>
              </w:rPr>
              <w:t xml:space="preserve">in terms of floor type, proximity/no of workers, no ‘hot bedding’, drinking water, washing, bathroom facilities etc.) will be in good state for keeping clean and hygienic, and for cleaning to minimize spread of infection.  </w:t>
            </w:r>
          </w:p>
          <w:p w14:paraId="56323439" w14:textId="77777777" w:rsidR="00BB2BA7" w:rsidRDefault="00BB2BA7" w:rsidP="00D813A7">
            <w:pPr>
              <w:rPr>
                <w:rFonts w:ascii="Calibri" w:eastAsia="Calibri" w:hAnsi="Calibri" w:cs="Times New Roman"/>
              </w:rPr>
            </w:pPr>
            <w:r>
              <w:rPr>
                <w:rFonts w:ascii="Calibri" w:eastAsia="Calibri" w:hAnsi="Calibri" w:cs="Times New Roman"/>
              </w:rPr>
              <w:t>To minimize pressure on PPE resources:</w:t>
            </w:r>
            <w:r w:rsidRPr="00F302F9">
              <w:rPr>
                <w:rFonts w:ascii="Calibri" w:eastAsia="Calibri" w:hAnsi="Calibri" w:cs="Times New Roman"/>
              </w:rPr>
              <w:t xml:space="preserve">  WHO advice on the effectiveness and use of PPE by general public should be followed to ensure that the supplies are not exhausted through ineffective use – this is equally important on construction sites.  </w:t>
            </w:r>
          </w:p>
          <w:p w14:paraId="5F0A6012" w14:textId="77777777" w:rsidR="00BB2BA7" w:rsidRDefault="00BB2BA7" w:rsidP="00D813A7">
            <w:r w:rsidRPr="00F302F9">
              <w:rPr>
                <w:rFonts w:ascii="Calibri" w:eastAsia="Calibri" w:hAnsi="Calibri" w:cs="Times New Roman"/>
              </w:rPr>
              <w:t xml:space="preserve">Other measures (such as working water sprinkling systems at crushers and stock piles, </w:t>
            </w:r>
            <w:r w:rsidRPr="00F302F9">
              <w:rPr>
                <w:rFonts w:ascii="Calibri" w:eastAsia="Calibri" w:hAnsi="Calibri" w:cs="Times New Roman"/>
              </w:rPr>
              <w:lastRenderedPageBreak/>
              <w:t>covered wagons, water suppression or surfacing of haul roads etc</w:t>
            </w:r>
            <w:r>
              <w:rPr>
                <w:rFonts w:ascii="Calibri" w:eastAsia="Calibri" w:hAnsi="Calibri" w:cs="Times New Roman"/>
              </w:rPr>
              <w:t>.</w:t>
            </w:r>
            <w:r w:rsidRPr="00F302F9">
              <w:rPr>
                <w:rFonts w:ascii="Calibri" w:eastAsia="Calibri" w:hAnsi="Calibri" w:cs="Times New Roman"/>
              </w:rPr>
              <w:t>) should be used for dust suppression on site before relying upon the use of dust masks (which could unnecessarily reduce the availability of N95/FFP2 masks for use by medical staff performing some duties)</w:t>
            </w:r>
          </w:p>
        </w:tc>
      </w:tr>
    </w:tbl>
    <w:p w14:paraId="2B48C077" w14:textId="77777777" w:rsidR="00BB2BA7" w:rsidRDefault="00BB2BA7" w:rsidP="00BB2BA7"/>
    <w:p w14:paraId="210C6601" w14:textId="77777777" w:rsidR="00BB2BA7" w:rsidRDefault="00BB2BA7" w:rsidP="00BB2BA7"/>
    <w:p w14:paraId="73B206DB" w14:textId="77777777" w:rsidR="00BB2BA7" w:rsidRPr="002E7427" w:rsidRDefault="00BB2BA7" w:rsidP="00BB2BA7">
      <w:pPr>
        <w:rPr>
          <w:b/>
        </w:rPr>
      </w:pPr>
      <w:r w:rsidRPr="002E7427">
        <w:rPr>
          <w:b/>
        </w:rPr>
        <w:t>References</w:t>
      </w:r>
      <w:r>
        <w:rPr>
          <w:b/>
        </w:rPr>
        <w:t xml:space="preserve"> and sources of further information </w:t>
      </w:r>
    </w:p>
    <w:p w14:paraId="0FBDFF3D" w14:textId="77777777" w:rsidR="00BB2BA7" w:rsidRPr="002E7427" w:rsidRDefault="00B93532" w:rsidP="00BB2BA7">
      <w:pPr>
        <w:spacing w:after="0" w:line="240" w:lineRule="auto"/>
        <w:rPr>
          <w:rFonts w:ascii="Calibri" w:eastAsia="Calibri" w:hAnsi="Calibri" w:cs="Calibri"/>
        </w:rPr>
      </w:pPr>
      <w:hyperlink r:id="rId20" w:history="1">
        <w:r w:rsidR="00BB2BA7" w:rsidRPr="002E7427">
          <w:rPr>
            <w:rFonts w:ascii="Calibri" w:eastAsia="Calibri" w:hAnsi="Calibri" w:cs="Calibri"/>
            <w:color w:val="0563C1"/>
            <w:u w:val="single"/>
          </w:rPr>
          <w:t>https://www.who.int/emergencies/diseases/novel-coronavirus-2019/technical-guidance</w:t>
        </w:r>
      </w:hyperlink>
    </w:p>
    <w:p w14:paraId="06F58E6C" w14:textId="77777777" w:rsidR="00BB2BA7" w:rsidRDefault="00B93532" w:rsidP="00BB2BA7">
      <w:pPr>
        <w:spacing w:after="0"/>
      </w:pPr>
      <w:hyperlink r:id="rId21" w:history="1">
        <w:r w:rsidR="00BB2BA7">
          <w:rPr>
            <w:rStyle w:val="Hyperlink"/>
          </w:rPr>
          <w:t>https://www.cdc.gov/coronavirus/2019-ncov/lab/lab-biosafety-guidelines.html</w:t>
        </w:r>
      </w:hyperlink>
    </w:p>
    <w:p w14:paraId="15656EBF" w14:textId="77777777" w:rsidR="00BB2BA7" w:rsidRPr="002E7427" w:rsidRDefault="00B93532" w:rsidP="00BB2BA7">
      <w:pPr>
        <w:spacing w:after="0" w:line="240" w:lineRule="auto"/>
        <w:rPr>
          <w:rFonts w:ascii="Calibri" w:eastAsia="Calibri" w:hAnsi="Calibri" w:cs="Calibri"/>
        </w:rPr>
      </w:pPr>
      <w:hyperlink r:id="rId22" w:history="1">
        <w:r w:rsidR="00BB2BA7" w:rsidRPr="002E7427">
          <w:rPr>
            <w:rFonts w:ascii="Calibri" w:eastAsia="Calibri" w:hAnsi="Calibri" w:cs="Calibri"/>
            <w:color w:val="0563C1"/>
            <w:u w:val="single"/>
          </w:rPr>
          <w:t>https://www.cdc.gov/coronavirus/2019-nCoV/hcp/index.html</w:t>
        </w:r>
      </w:hyperlink>
    </w:p>
    <w:p w14:paraId="6F5660FD" w14:textId="77777777" w:rsidR="00BB2BA7" w:rsidRPr="002E7427" w:rsidRDefault="00B93532" w:rsidP="00BB2BA7">
      <w:pPr>
        <w:spacing w:after="0" w:line="240" w:lineRule="auto"/>
        <w:rPr>
          <w:rFonts w:ascii="Calibri" w:eastAsia="Calibri" w:hAnsi="Calibri" w:cs="Calibri"/>
        </w:rPr>
      </w:pPr>
      <w:hyperlink r:id="rId23" w:anchor="guidance-for-health-professionals" w:history="1">
        <w:r w:rsidR="00BB2BA7" w:rsidRPr="002E7427">
          <w:rPr>
            <w:rFonts w:ascii="Calibri" w:eastAsia="Calibri" w:hAnsi="Calibri" w:cs="Calibri"/>
            <w:color w:val="0563C1"/>
            <w:u w:val="single"/>
          </w:rPr>
          <w:t>https://www.gov.uk/government/collections/coronavirus-covid-19-list-of-guidance#guidance-for-health-professionals</w:t>
        </w:r>
      </w:hyperlink>
    </w:p>
    <w:p w14:paraId="5FD3AE50" w14:textId="77777777" w:rsidR="00BB2BA7" w:rsidRDefault="00B93532" w:rsidP="00BB2BA7">
      <w:pPr>
        <w:tabs>
          <w:tab w:val="left" w:pos="1515"/>
        </w:tabs>
        <w:sectPr w:rsidR="00BB2BA7" w:rsidSect="007D72AD">
          <w:pgSz w:w="15840" w:h="12240" w:orient="landscape"/>
          <w:pgMar w:top="1008" w:right="1008" w:bottom="1008" w:left="1440" w:header="720" w:footer="720" w:gutter="0"/>
          <w:cols w:space="720"/>
          <w:formProt w:val="0"/>
          <w:docGrid w:linePitch="360" w:charSpace="4096"/>
        </w:sectPr>
      </w:pPr>
      <w:hyperlink r:id="rId24" w:history="1">
        <w:r w:rsidR="00BB2BA7" w:rsidRPr="002E7427">
          <w:rPr>
            <w:rFonts w:ascii="Calibri" w:eastAsia="Calibri" w:hAnsi="Calibri" w:cs="Calibri"/>
            <w:color w:val="0563C1"/>
            <w:u w:val="single"/>
          </w:rPr>
          <w:t>https://worldbankgroup.sharepoint.com/sites/wbsites/coronavirus/Pages/index.aspx</w:t>
        </w:r>
      </w:hyperlink>
    </w:p>
    <w:p w14:paraId="56D31C30" w14:textId="77777777" w:rsidR="00DE64E6" w:rsidRDefault="00DE64E6" w:rsidP="00DE64E6">
      <w:pPr>
        <w:pStyle w:val="Heading1"/>
      </w:pPr>
      <w:r>
        <w:lastRenderedPageBreak/>
        <w:t xml:space="preserve">Annex </w:t>
      </w:r>
      <w:r w:rsidR="006F52AD">
        <w:t>E</w:t>
      </w:r>
      <w:r>
        <w:t>.</w:t>
      </w:r>
      <w:r>
        <w:tab/>
      </w:r>
      <w:r w:rsidR="00ED1867">
        <w:t xml:space="preserve">Environmental, Social, Health and Safety </w:t>
      </w:r>
      <w:r w:rsidR="00CB1B42">
        <w:t xml:space="preserve">(ESHS) </w:t>
      </w:r>
      <w:r>
        <w:t xml:space="preserve">Risks and Mitigation Measures </w:t>
      </w:r>
      <w:r w:rsidR="00CF6ECB">
        <w:t>for small civil works at health care facilities where COVID19 may be present</w:t>
      </w:r>
    </w:p>
    <w:p w14:paraId="7BED3134" w14:textId="77777777" w:rsidR="006F6A0F" w:rsidRDefault="006F6A0F" w:rsidP="00DE64E6">
      <w:pPr>
        <w:spacing w:after="240" w:line="240" w:lineRule="auto"/>
        <w:rPr>
          <w:rFonts w:ascii="Calibri" w:hAnsi="Calibri" w:cs="Times New Roman"/>
          <w:sz w:val="24"/>
          <w:szCs w:val="24"/>
        </w:rPr>
      </w:pPr>
    </w:p>
    <w:p w14:paraId="55859AF0" w14:textId="77777777" w:rsidR="00DE64E6" w:rsidRDefault="00DE64E6" w:rsidP="00DE64E6">
      <w:pPr>
        <w:spacing w:after="240" w:line="240" w:lineRule="auto"/>
        <w:rPr>
          <w:rFonts w:ascii="Calibri" w:hAnsi="Calibri" w:cs="Times New Roman"/>
          <w:sz w:val="24"/>
          <w:szCs w:val="24"/>
        </w:rPr>
      </w:pPr>
      <w:r>
        <w:rPr>
          <w:rFonts w:ascii="Calibri" w:hAnsi="Calibri" w:cs="Times New Roman"/>
          <w:sz w:val="24"/>
          <w:szCs w:val="24"/>
        </w:rPr>
        <w:t xml:space="preserve">The </w:t>
      </w:r>
      <w:r w:rsidR="00BB2BA7">
        <w:rPr>
          <w:rFonts w:ascii="Calibri" w:hAnsi="Calibri" w:cs="Times New Roman"/>
          <w:sz w:val="24"/>
          <w:szCs w:val="24"/>
        </w:rPr>
        <w:t xml:space="preserve">paragraphs </w:t>
      </w:r>
      <w:r>
        <w:rPr>
          <w:rFonts w:ascii="Calibri" w:hAnsi="Calibri" w:cs="Times New Roman"/>
          <w:sz w:val="24"/>
          <w:szCs w:val="24"/>
        </w:rPr>
        <w:t>below describe the</w:t>
      </w:r>
      <w:r w:rsidR="006F6A0F">
        <w:rPr>
          <w:rFonts w:ascii="Calibri" w:hAnsi="Calibri" w:cs="Times New Roman"/>
          <w:sz w:val="24"/>
          <w:szCs w:val="24"/>
        </w:rPr>
        <w:t xml:space="preserve"> ESHS r</w:t>
      </w:r>
      <w:r>
        <w:rPr>
          <w:rFonts w:ascii="Calibri" w:hAnsi="Calibri" w:cs="Times New Roman"/>
          <w:sz w:val="24"/>
          <w:szCs w:val="24"/>
        </w:rPr>
        <w:t>isks</w:t>
      </w:r>
      <w:r w:rsidR="006F6A0F">
        <w:rPr>
          <w:rFonts w:ascii="Calibri" w:hAnsi="Calibri" w:cs="Times New Roman"/>
          <w:sz w:val="24"/>
          <w:szCs w:val="24"/>
        </w:rPr>
        <w:t xml:space="preserve"> </w:t>
      </w:r>
      <w:r>
        <w:rPr>
          <w:rFonts w:ascii="Calibri" w:hAnsi="Calibri" w:cs="Times New Roman"/>
          <w:sz w:val="24"/>
          <w:szCs w:val="24"/>
        </w:rPr>
        <w:t xml:space="preserve">at each of the stages or phases of small civil works projects where COVID19 </w:t>
      </w:r>
      <w:r w:rsidR="006F6A0F">
        <w:rPr>
          <w:rFonts w:ascii="Calibri" w:hAnsi="Calibri" w:cs="Times New Roman"/>
          <w:sz w:val="24"/>
          <w:szCs w:val="24"/>
        </w:rPr>
        <w:t xml:space="preserve">may be </w:t>
      </w:r>
      <w:r>
        <w:rPr>
          <w:rFonts w:ascii="Calibri" w:hAnsi="Calibri" w:cs="Times New Roman"/>
          <w:sz w:val="24"/>
          <w:szCs w:val="24"/>
        </w:rPr>
        <w:t>of concern.</w:t>
      </w:r>
      <w:r w:rsidR="006F6A0F" w:rsidRPr="006F6A0F">
        <w:rPr>
          <w:rFonts w:ascii="Calibri" w:hAnsi="Calibri" w:cs="Times New Roman"/>
          <w:sz w:val="24"/>
          <w:szCs w:val="24"/>
        </w:rPr>
        <w:t xml:space="preserve"> </w:t>
      </w:r>
      <w:r w:rsidR="006F6A0F">
        <w:rPr>
          <w:rFonts w:ascii="Calibri" w:hAnsi="Calibri" w:cs="Times New Roman"/>
          <w:sz w:val="24"/>
          <w:szCs w:val="24"/>
        </w:rPr>
        <w:t>The subsequent matrix describes the associated mitigation measures.  The discussion and matrix can be modified to create an Environmental and Social Management Plan (ESMP) for these type</w:t>
      </w:r>
      <w:r w:rsidR="00A110A6">
        <w:rPr>
          <w:rFonts w:ascii="Calibri" w:hAnsi="Calibri" w:cs="Times New Roman"/>
          <w:sz w:val="24"/>
          <w:szCs w:val="24"/>
        </w:rPr>
        <w:t>s of small works under the CERC as applicable to each specific sub-project or activity.</w:t>
      </w:r>
    </w:p>
    <w:p w14:paraId="0195DD8E" w14:textId="77777777" w:rsidR="00DE64E6" w:rsidRPr="00141697" w:rsidRDefault="00DE64E6" w:rsidP="00DE64E6">
      <w:pPr>
        <w:pStyle w:val="ListParagraph"/>
        <w:numPr>
          <w:ilvl w:val="0"/>
          <w:numId w:val="27"/>
        </w:numPr>
        <w:autoSpaceDE w:val="0"/>
        <w:autoSpaceDN w:val="0"/>
        <w:adjustRightInd w:val="0"/>
        <w:spacing w:after="240" w:line="240" w:lineRule="auto"/>
        <w:rPr>
          <w:rFonts w:ascii="Calibri" w:hAnsi="Calibri" w:cs="Times New Roman"/>
          <w:sz w:val="24"/>
          <w:szCs w:val="24"/>
        </w:rPr>
      </w:pPr>
      <w:r>
        <w:rPr>
          <w:rFonts w:ascii="Calibri" w:hAnsi="Calibri" w:cs="Times New Roman"/>
          <w:b/>
          <w:sz w:val="24"/>
          <w:szCs w:val="24"/>
        </w:rPr>
        <w:t xml:space="preserve">Phase </w:t>
      </w:r>
      <w:r w:rsidRPr="00141697">
        <w:rPr>
          <w:rFonts w:ascii="Calibri" w:hAnsi="Calibri" w:cs="Times New Roman"/>
          <w:b/>
          <w:sz w:val="24"/>
          <w:szCs w:val="24"/>
        </w:rPr>
        <w:t>1</w:t>
      </w:r>
      <w:r>
        <w:rPr>
          <w:rFonts w:ascii="Calibri" w:hAnsi="Calibri" w:cs="Times New Roman"/>
          <w:b/>
          <w:sz w:val="24"/>
          <w:szCs w:val="24"/>
        </w:rPr>
        <w:t xml:space="preserve"> - </w:t>
      </w:r>
      <w:r w:rsidRPr="00141697">
        <w:rPr>
          <w:rFonts w:ascii="Calibri" w:hAnsi="Calibri" w:cs="Times New Roman"/>
          <w:b/>
          <w:sz w:val="24"/>
          <w:szCs w:val="24"/>
        </w:rPr>
        <w:t>Design and Deployment.</w:t>
      </w:r>
      <w:r w:rsidRPr="00141697">
        <w:rPr>
          <w:rFonts w:ascii="Calibri" w:hAnsi="Calibri" w:cs="Times New Roman"/>
          <w:sz w:val="24"/>
          <w:szCs w:val="24"/>
        </w:rPr>
        <w:t xml:space="preserve">  The selection of a site must take into account land ownership and community </w:t>
      </w:r>
      <w:r w:rsidRPr="00A82325">
        <w:rPr>
          <w:rFonts w:ascii="Calibri" w:hAnsi="Calibri" w:cs="Times New Roman"/>
          <w:sz w:val="24"/>
          <w:szCs w:val="24"/>
        </w:rPr>
        <w:t xml:space="preserve">safety.  </w:t>
      </w:r>
      <w:r w:rsidRPr="00A82325">
        <w:rPr>
          <w:rFonts w:cstheme="minorHAnsi"/>
          <w:color w:val="000000"/>
          <w:sz w:val="24"/>
          <w:szCs w:val="24"/>
        </w:rPr>
        <w:t xml:space="preserve">Given that the CERC objective is to support immediate priority activities, the activities or subprojects with resettlement issues will be avoided. </w:t>
      </w:r>
      <w:r w:rsidRPr="00A82325">
        <w:rPr>
          <w:rFonts w:cstheme="minorHAnsi"/>
          <w:sz w:val="24"/>
          <w:szCs w:val="24"/>
        </w:rPr>
        <w:t>Once a site is being prepared, there must be</w:t>
      </w:r>
      <w:r w:rsidRPr="00141697">
        <w:rPr>
          <w:rFonts w:cstheme="minorHAnsi"/>
          <w:sz w:val="24"/>
        </w:rPr>
        <w:t xml:space="preserve"> attention paid to avoid impacts such as controlling runoff, having safe areas for waste storage bins or receptacle storages, and adequate facilities for the collection, storage and eventual treatment of sanitary wastewater.  Standard measures to avoid impacts from traffic safety, dust, and noise must be observed, as well as those dea</w:t>
      </w:r>
      <w:r>
        <w:rPr>
          <w:rFonts w:cstheme="minorHAnsi"/>
          <w:sz w:val="24"/>
        </w:rPr>
        <w:t>l</w:t>
      </w:r>
      <w:r w:rsidRPr="00141697">
        <w:rPr>
          <w:rFonts w:cstheme="minorHAnsi"/>
          <w:sz w:val="24"/>
        </w:rPr>
        <w:t xml:space="preserve">ing with occupational health and safety for site workers.  Areas with diesel generators may also be used for power or emergency back-up, requiring adequate ventilation, fuel storage, and safety measures.  As well, </w:t>
      </w:r>
      <w:r>
        <w:rPr>
          <w:rFonts w:cstheme="minorHAnsi"/>
          <w:sz w:val="24"/>
        </w:rPr>
        <w:t>c</w:t>
      </w:r>
      <w:r w:rsidRPr="00141697">
        <w:rPr>
          <w:rFonts w:cstheme="minorHAnsi"/>
          <w:sz w:val="24"/>
        </w:rPr>
        <w:t>onstruction waste and debris will need to be disposed of properly</w:t>
      </w:r>
      <w:r>
        <w:rPr>
          <w:rFonts w:cstheme="minorHAnsi"/>
          <w:sz w:val="24"/>
        </w:rPr>
        <w:t>.</w:t>
      </w:r>
    </w:p>
    <w:p w14:paraId="6D61476E" w14:textId="77777777" w:rsidR="00DE64E6" w:rsidRPr="00141697" w:rsidRDefault="00DE64E6" w:rsidP="00DE64E6">
      <w:pPr>
        <w:pStyle w:val="ListParagraph"/>
        <w:spacing w:after="240" w:line="240" w:lineRule="auto"/>
        <w:rPr>
          <w:rFonts w:ascii="Calibri" w:hAnsi="Calibri" w:cs="Times New Roman"/>
          <w:sz w:val="24"/>
          <w:szCs w:val="24"/>
        </w:rPr>
      </w:pPr>
    </w:p>
    <w:p w14:paraId="47FE45AA" w14:textId="77777777" w:rsidR="00DE64E6" w:rsidRPr="00141697" w:rsidRDefault="00DE64E6" w:rsidP="00DE64E6">
      <w:pPr>
        <w:pStyle w:val="ListParagraph"/>
        <w:numPr>
          <w:ilvl w:val="0"/>
          <w:numId w:val="27"/>
        </w:numPr>
        <w:autoSpaceDE w:val="0"/>
        <w:autoSpaceDN w:val="0"/>
        <w:adjustRightInd w:val="0"/>
        <w:spacing w:after="120" w:line="240" w:lineRule="auto"/>
        <w:rPr>
          <w:rFonts w:cstheme="minorHAnsi"/>
          <w:sz w:val="24"/>
        </w:rPr>
      </w:pPr>
      <w:r>
        <w:rPr>
          <w:rFonts w:ascii="Calibri" w:hAnsi="Calibri" w:cs="Times New Roman"/>
          <w:b/>
          <w:sz w:val="24"/>
          <w:szCs w:val="24"/>
        </w:rPr>
        <w:t xml:space="preserve">Phase </w:t>
      </w:r>
      <w:r w:rsidRPr="00141697">
        <w:rPr>
          <w:rFonts w:ascii="Calibri" w:hAnsi="Calibri" w:cs="Times New Roman"/>
          <w:b/>
          <w:sz w:val="24"/>
          <w:szCs w:val="24"/>
        </w:rPr>
        <w:t>2</w:t>
      </w:r>
      <w:r>
        <w:rPr>
          <w:rFonts w:ascii="Calibri" w:hAnsi="Calibri" w:cs="Times New Roman"/>
          <w:b/>
          <w:sz w:val="24"/>
          <w:szCs w:val="24"/>
        </w:rPr>
        <w:t xml:space="preserve"> -</w:t>
      </w:r>
      <w:r w:rsidRPr="00141697">
        <w:rPr>
          <w:rFonts w:ascii="Calibri" w:hAnsi="Calibri" w:cs="Times New Roman"/>
          <w:b/>
          <w:sz w:val="24"/>
          <w:szCs w:val="24"/>
        </w:rPr>
        <w:t xml:space="preserve"> Operations.</w:t>
      </w:r>
      <w:r>
        <w:rPr>
          <w:rFonts w:ascii="Calibri" w:hAnsi="Calibri" w:cs="Times New Roman"/>
          <w:b/>
          <w:sz w:val="24"/>
          <w:szCs w:val="24"/>
        </w:rPr>
        <w:t xml:space="preserve"> </w:t>
      </w:r>
      <w:r w:rsidRPr="00141697">
        <w:rPr>
          <w:rFonts w:cstheme="minorHAnsi"/>
          <w:color w:val="000000"/>
          <w:sz w:val="24"/>
          <w:szCs w:val="24"/>
        </w:rPr>
        <w:t xml:space="preserve">Once operational, facilities will have biomedical waste which will </w:t>
      </w:r>
      <w:r w:rsidR="00FC0C39">
        <w:rPr>
          <w:rFonts w:cstheme="minorHAnsi"/>
          <w:color w:val="000000"/>
          <w:sz w:val="24"/>
          <w:szCs w:val="24"/>
        </w:rPr>
        <w:t xml:space="preserve">require </w:t>
      </w:r>
      <w:r w:rsidRPr="00141697">
        <w:rPr>
          <w:rFonts w:cstheme="minorHAnsi"/>
          <w:color w:val="000000"/>
          <w:sz w:val="24"/>
          <w:szCs w:val="24"/>
        </w:rPr>
        <w:t xml:space="preserve">proper treatment and disposal.  The health and safety of health care workers could be affected by poor waste management practices. </w:t>
      </w:r>
      <w:r w:rsidRPr="00141697">
        <w:rPr>
          <w:rFonts w:cstheme="minorHAnsi"/>
          <w:sz w:val="24"/>
        </w:rPr>
        <w:t xml:space="preserve">Operation of </w:t>
      </w:r>
      <w:r>
        <w:rPr>
          <w:rFonts w:cstheme="minorHAnsi"/>
          <w:sz w:val="24"/>
        </w:rPr>
        <w:t xml:space="preserve">an </w:t>
      </w:r>
      <w:r w:rsidRPr="00141697">
        <w:rPr>
          <w:rFonts w:cstheme="minorHAnsi"/>
          <w:sz w:val="24"/>
        </w:rPr>
        <w:t xml:space="preserve">autoclave or incinerator is also a source of risk if not properly done.  Thermal injuries, or chemical burns could also arise in the </w:t>
      </w:r>
      <w:r w:rsidRPr="00141697">
        <w:rPr>
          <w:rFonts w:cstheme="minorHAnsi"/>
          <w:color w:val="000000"/>
          <w:sz w:val="24"/>
          <w:szCs w:val="24"/>
        </w:rPr>
        <w:t>context of disinfection, sterilization or waste treatment</w:t>
      </w:r>
      <w:r>
        <w:rPr>
          <w:rFonts w:cstheme="minorHAnsi"/>
          <w:color w:val="000000"/>
          <w:sz w:val="24"/>
          <w:szCs w:val="24"/>
        </w:rPr>
        <w:t xml:space="preserve"> </w:t>
      </w:r>
      <w:r w:rsidRPr="00141697">
        <w:rPr>
          <w:rFonts w:cstheme="minorHAnsi"/>
          <w:color w:val="000000"/>
          <w:sz w:val="24"/>
          <w:szCs w:val="24"/>
        </w:rPr>
        <w:t>activities.</w:t>
      </w:r>
      <w:r>
        <w:rPr>
          <w:rFonts w:cstheme="minorHAnsi"/>
          <w:color w:val="000000"/>
          <w:sz w:val="24"/>
          <w:szCs w:val="24"/>
        </w:rPr>
        <w:t xml:space="preserve">  Infection control procedures are also of critical importance during the operations phase.</w:t>
      </w:r>
    </w:p>
    <w:p w14:paraId="00C37622" w14:textId="77777777" w:rsidR="00DE64E6" w:rsidRPr="00141697" w:rsidRDefault="00DE64E6" w:rsidP="00DE64E6">
      <w:pPr>
        <w:pStyle w:val="ListParagraph"/>
        <w:autoSpaceDE w:val="0"/>
        <w:autoSpaceDN w:val="0"/>
        <w:adjustRightInd w:val="0"/>
        <w:spacing w:after="120" w:line="240" w:lineRule="auto"/>
        <w:rPr>
          <w:rFonts w:cstheme="minorHAnsi"/>
          <w:sz w:val="24"/>
        </w:rPr>
      </w:pPr>
    </w:p>
    <w:p w14:paraId="6597B4FD" w14:textId="7CC4BB78" w:rsidR="00DE64E6" w:rsidRPr="00141697" w:rsidRDefault="00DE64E6" w:rsidP="00DE64E6">
      <w:pPr>
        <w:pStyle w:val="ListParagraph"/>
        <w:numPr>
          <w:ilvl w:val="0"/>
          <w:numId w:val="27"/>
        </w:numPr>
        <w:spacing w:after="240" w:line="240" w:lineRule="auto"/>
        <w:rPr>
          <w:rFonts w:ascii="Calibri" w:hAnsi="Calibri" w:cs="Times New Roman"/>
          <w:sz w:val="24"/>
          <w:szCs w:val="24"/>
        </w:rPr>
      </w:pPr>
      <w:r>
        <w:rPr>
          <w:rFonts w:ascii="Calibri" w:hAnsi="Calibri" w:cs="Times New Roman"/>
          <w:b/>
          <w:sz w:val="24"/>
          <w:szCs w:val="24"/>
        </w:rPr>
        <w:t xml:space="preserve">Phase 3 - </w:t>
      </w:r>
      <w:r w:rsidRPr="00141697">
        <w:rPr>
          <w:rFonts w:ascii="Calibri" w:hAnsi="Calibri" w:cs="Times New Roman"/>
          <w:b/>
          <w:sz w:val="24"/>
          <w:szCs w:val="24"/>
        </w:rPr>
        <w:t>Deco</w:t>
      </w:r>
      <w:r>
        <w:rPr>
          <w:rFonts w:ascii="Calibri" w:hAnsi="Calibri" w:cs="Times New Roman"/>
          <w:b/>
          <w:sz w:val="24"/>
          <w:szCs w:val="24"/>
        </w:rPr>
        <w:t>m</w:t>
      </w:r>
      <w:r w:rsidRPr="00141697">
        <w:rPr>
          <w:rFonts w:ascii="Calibri" w:hAnsi="Calibri" w:cs="Times New Roman"/>
          <w:b/>
          <w:sz w:val="24"/>
          <w:szCs w:val="24"/>
        </w:rPr>
        <w:t>missioning.</w:t>
      </w:r>
      <w:r>
        <w:rPr>
          <w:rFonts w:ascii="Calibri" w:hAnsi="Calibri" w:cs="Times New Roman"/>
          <w:b/>
          <w:sz w:val="24"/>
          <w:szCs w:val="24"/>
        </w:rPr>
        <w:t xml:space="preserve"> </w:t>
      </w:r>
      <w:r>
        <w:rPr>
          <w:rFonts w:cstheme="minorHAnsi"/>
          <w:sz w:val="24"/>
        </w:rPr>
        <w:t xml:space="preserve">After </w:t>
      </w:r>
      <w:r w:rsidR="00FC0C39">
        <w:rPr>
          <w:rFonts w:cstheme="minorHAnsi"/>
          <w:sz w:val="24"/>
        </w:rPr>
        <w:t xml:space="preserve">a </w:t>
      </w:r>
      <w:r>
        <w:rPr>
          <w:rFonts w:cstheme="minorHAnsi"/>
          <w:sz w:val="24"/>
        </w:rPr>
        <w:t>facility is finished operating</w:t>
      </w:r>
      <w:r w:rsidR="00FC0C39">
        <w:rPr>
          <w:rFonts w:cstheme="minorHAnsi"/>
          <w:sz w:val="24"/>
        </w:rPr>
        <w:t xml:space="preserve">, it </w:t>
      </w:r>
      <w:r>
        <w:rPr>
          <w:rFonts w:cstheme="minorHAnsi"/>
          <w:sz w:val="24"/>
        </w:rPr>
        <w:t xml:space="preserve">must be adequately sanitized, waste materials removed and disposed of, and supplies and equipment must be safely stored and maintained for future use.  </w:t>
      </w:r>
    </w:p>
    <w:p w14:paraId="0807486C" w14:textId="77777777" w:rsidR="00DE64E6" w:rsidRPr="009122B0" w:rsidRDefault="00DE64E6" w:rsidP="00DE64E6">
      <w:pPr>
        <w:rPr>
          <w:sz w:val="28"/>
          <w:szCs w:val="28"/>
        </w:rPr>
      </w:pPr>
      <w:r>
        <w:rPr>
          <w:sz w:val="28"/>
          <w:szCs w:val="28"/>
        </w:rPr>
        <w:t xml:space="preserve">Phase </w:t>
      </w:r>
      <w:r w:rsidRPr="009122B0">
        <w:rPr>
          <w:sz w:val="28"/>
          <w:szCs w:val="28"/>
        </w:rPr>
        <w:t>1</w:t>
      </w:r>
      <w:r>
        <w:rPr>
          <w:sz w:val="28"/>
          <w:szCs w:val="28"/>
        </w:rPr>
        <w:t xml:space="preserve"> - </w:t>
      </w:r>
      <w:r w:rsidRPr="009122B0">
        <w:rPr>
          <w:sz w:val="28"/>
          <w:szCs w:val="28"/>
        </w:rPr>
        <w:t>Design and Deployment</w:t>
      </w:r>
    </w:p>
    <w:tbl>
      <w:tblPr>
        <w:tblW w:w="5000" w:type="pct"/>
        <w:jc w:val="center"/>
        <w:tblLook w:val="04A0" w:firstRow="1" w:lastRow="0" w:firstColumn="1" w:lastColumn="0" w:noHBand="0" w:noVBand="1"/>
      </w:tblPr>
      <w:tblGrid>
        <w:gridCol w:w="2005"/>
        <w:gridCol w:w="2037"/>
        <w:gridCol w:w="5308"/>
      </w:tblGrid>
      <w:tr w:rsidR="00DE64E6" w:rsidRPr="00DD379D" w14:paraId="29B4BE5B" w14:textId="77777777" w:rsidTr="0027738C">
        <w:trPr>
          <w:cantSplit/>
          <w:tblHeader/>
          <w:jc w:val="center"/>
        </w:trPr>
        <w:tc>
          <w:tcPr>
            <w:tcW w:w="1041"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A721581" w14:textId="77777777" w:rsidR="00DE64E6" w:rsidRPr="00DD379D" w:rsidRDefault="00DE64E6" w:rsidP="0027738C">
            <w:pPr>
              <w:keepNext/>
              <w:overflowPunct w:val="0"/>
              <w:autoSpaceDE w:val="0"/>
              <w:autoSpaceDN w:val="0"/>
              <w:adjustRightInd w:val="0"/>
              <w:spacing w:before="80" w:after="80"/>
              <w:jc w:val="center"/>
              <w:textAlignment w:val="baseline"/>
              <w:rPr>
                <w:b/>
                <w:sz w:val="20"/>
                <w:szCs w:val="20"/>
                <w:lang w:val="en-GB" w:eastAsia="fr-FR"/>
              </w:rPr>
            </w:pPr>
            <w:r>
              <w:rPr>
                <w:b/>
                <w:sz w:val="20"/>
                <w:szCs w:val="20"/>
                <w:lang w:val="en-GB" w:eastAsia="fr-FR"/>
              </w:rPr>
              <w:lastRenderedPageBreak/>
              <w:t>Aspect</w:t>
            </w:r>
          </w:p>
        </w:tc>
        <w:tc>
          <w:tcPr>
            <w:tcW w:w="1105" w:type="pct"/>
            <w:tcBorders>
              <w:top w:val="single" w:sz="4" w:space="0" w:color="auto"/>
              <w:left w:val="nil"/>
              <w:bottom w:val="single" w:sz="4" w:space="0" w:color="auto"/>
              <w:right w:val="single" w:sz="4" w:space="0" w:color="auto"/>
            </w:tcBorders>
            <w:shd w:val="clear" w:color="auto" w:fill="F2F2F2"/>
            <w:vAlign w:val="center"/>
            <w:hideMark/>
          </w:tcPr>
          <w:p w14:paraId="25AFA72B" w14:textId="77777777" w:rsidR="00DE64E6" w:rsidRPr="00DD379D" w:rsidRDefault="00DE64E6" w:rsidP="0027738C">
            <w:pPr>
              <w:keepNext/>
              <w:overflowPunct w:val="0"/>
              <w:autoSpaceDE w:val="0"/>
              <w:autoSpaceDN w:val="0"/>
              <w:adjustRightInd w:val="0"/>
              <w:spacing w:before="80" w:after="80"/>
              <w:jc w:val="center"/>
              <w:textAlignment w:val="baseline"/>
              <w:rPr>
                <w:b/>
                <w:sz w:val="20"/>
                <w:szCs w:val="20"/>
                <w:lang w:val="en-GB" w:eastAsia="fr-FR"/>
              </w:rPr>
            </w:pPr>
            <w:r w:rsidRPr="00DD379D">
              <w:rPr>
                <w:b/>
                <w:sz w:val="20"/>
                <w:szCs w:val="20"/>
                <w:lang w:val="en-GB" w:eastAsia="fr-FR"/>
              </w:rPr>
              <w:t>Potential Impacts</w:t>
            </w:r>
          </w:p>
        </w:tc>
        <w:tc>
          <w:tcPr>
            <w:tcW w:w="2854" w:type="pct"/>
            <w:tcBorders>
              <w:top w:val="single" w:sz="4" w:space="0" w:color="auto"/>
              <w:left w:val="nil"/>
              <w:bottom w:val="single" w:sz="4" w:space="0" w:color="auto"/>
              <w:right w:val="single" w:sz="4" w:space="0" w:color="auto"/>
            </w:tcBorders>
            <w:shd w:val="clear" w:color="auto" w:fill="F2F2F2"/>
            <w:vAlign w:val="center"/>
            <w:hideMark/>
          </w:tcPr>
          <w:p w14:paraId="5EACE407" w14:textId="77777777" w:rsidR="00DE64E6" w:rsidRPr="00DD379D" w:rsidRDefault="00DE64E6" w:rsidP="0027738C">
            <w:pPr>
              <w:keepNext/>
              <w:overflowPunct w:val="0"/>
              <w:autoSpaceDE w:val="0"/>
              <w:autoSpaceDN w:val="0"/>
              <w:adjustRightInd w:val="0"/>
              <w:spacing w:before="80" w:after="80"/>
              <w:jc w:val="center"/>
              <w:textAlignment w:val="baseline"/>
              <w:rPr>
                <w:b/>
                <w:sz w:val="20"/>
                <w:szCs w:val="20"/>
                <w:lang w:val="en-GB" w:eastAsia="fr-FR"/>
              </w:rPr>
            </w:pPr>
            <w:r w:rsidRPr="00DD379D">
              <w:rPr>
                <w:b/>
                <w:sz w:val="20"/>
                <w:szCs w:val="20"/>
                <w:lang w:val="en-GB" w:eastAsia="fr-FR"/>
              </w:rPr>
              <w:t>Proposed Mitigation</w:t>
            </w:r>
          </w:p>
        </w:tc>
      </w:tr>
      <w:tr w:rsidR="00DE64E6" w:rsidRPr="00DD379D" w14:paraId="405453C6" w14:textId="77777777" w:rsidTr="0027738C">
        <w:trPr>
          <w:cantSplit/>
          <w:trHeight w:val="1466"/>
          <w:jc w:val="center"/>
        </w:trPr>
        <w:tc>
          <w:tcPr>
            <w:tcW w:w="1041" w:type="pct"/>
            <w:tcBorders>
              <w:top w:val="single" w:sz="4" w:space="0" w:color="auto"/>
              <w:left w:val="single" w:sz="4" w:space="0" w:color="auto"/>
              <w:bottom w:val="single" w:sz="4" w:space="0" w:color="auto"/>
              <w:right w:val="single" w:sz="4" w:space="0" w:color="auto"/>
            </w:tcBorders>
            <w:hideMark/>
          </w:tcPr>
          <w:p w14:paraId="15F76C6C" w14:textId="77777777" w:rsidR="00DE64E6" w:rsidRPr="00DF443A" w:rsidRDefault="00DE64E6" w:rsidP="0027738C">
            <w:pPr>
              <w:autoSpaceDE w:val="0"/>
              <w:autoSpaceDN w:val="0"/>
              <w:adjustRightInd w:val="0"/>
              <w:spacing w:after="0" w:line="240" w:lineRule="auto"/>
              <w:rPr>
                <w:rFonts w:ascii="Times New Roman" w:hAnsi="Times New Roman" w:cs="Times New Roman"/>
                <w:sz w:val="20"/>
                <w:szCs w:val="20"/>
              </w:rPr>
            </w:pPr>
            <w:r w:rsidRPr="00DF443A">
              <w:rPr>
                <w:rFonts w:ascii="Times New Roman" w:hAnsi="Times New Roman" w:cs="Times New Roman"/>
                <w:sz w:val="20"/>
                <w:szCs w:val="20"/>
              </w:rPr>
              <w:t>Site</w:t>
            </w:r>
            <w:r>
              <w:rPr>
                <w:rFonts w:ascii="Times New Roman" w:hAnsi="Times New Roman" w:cs="Times New Roman"/>
                <w:sz w:val="20"/>
                <w:szCs w:val="20"/>
              </w:rPr>
              <w:t xml:space="preserve"> </w:t>
            </w:r>
            <w:r w:rsidRPr="00DF443A">
              <w:rPr>
                <w:rFonts w:ascii="Times New Roman" w:hAnsi="Times New Roman" w:cs="Times New Roman"/>
                <w:sz w:val="20"/>
                <w:szCs w:val="20"/>
              </w:rPr>
              <w:t>selection for</w:t>
            </w:r>
          </w:p>
          <w:p w14:paraId="50072A06" w14:textId="77777777" w:rsidR="00DE64E6" w:rsidRPr="00DF443A" w:rsidRDefault="00DE64E6" w:rsidP="0027738C">
            <w:pPr>
              <w:autoSpaceDE w:val="0"/>
              <w:autoSpaceDN w:val="0"/>
              <w:adjustRightInd w:val="0"/>
              <w:spacing w:after="0" w:line="240" w:lineRule="auto"/>
              <w:rPr>
                <w:color w:val="000000"/>
                <w:sz w:val="20"/>
                <w:szCs w:val="20"/>
                <w:lang w:eastAsia="fr-FR"/>
              </w:rPr>
            </w:pPr>
            <w:r>
              <w:rPr>
                <w:rFonts w:ascii="Times New Roman" w:hAnsi="Times New Roman" w:cs="Times New Roman"/>
                <w:sz w:val="20"/>
                <w:szCs w:val="20"/>
              </w:rPr>
              <w:t>construction/assembly area</w:t>
            </w:r>
          </w:p>
        </w:tc>
        <w:tc>
          <w:tcPr>
            <w:tcW w:w="1105" w:type="pct"/>
            <w:tcBorders>
              <w:top w:val="single" w:sz="4" w:space="0" w:color="auto"/>
              <w:left w:val="nil"/>
              <w:bottom w:val="single" w:sz="4" w:space="0" w:color="auto"/>
              <w:right w:val="single" w:sz="4" w:space="0" w:color="auto"/>
            </w:tcBorders>
            <w:hideMark/>
          </w:tcPr>
          <w:p w14:paraId="3DE40A43" w14:textId="77777777" w:rsidR="00DE64E6" w:rsidRPr="009E6C26" w:rsidRDefault="00DE64E6" w:rsidP="0027738C">
            <w:pPr>
              <w:autoSpaceDE w:val="0"/>
              <w:autoSpaceDN w:val="0"/>
              <w:adjustRightInd w:val="0"/>
              <w:spacing w:after="0" w:line="240" w:lineRule="auto"/>
              <w:rPr>
                <w:rFonts w:ascii="Times New Roman" w:hAnsi="Times New Roman" w:cs="Times New Roman"/>
                <w:sz w:val="20"/>
                <w:szCs w:val="20"/>
              </w:rPr>
            </w:pPr>
            <w:r w:rsidRPr="00DF443A">
              <w:rPr>
                <w:rFonts w:ascii="SymbolMT" w:hAnsi="SymbolMT" w:cs="SymbolMT"/>
                <w:sz w:val="20"/>
                <w:szCs w:val="20"/>
              </w:rPr>
              <w:t xml:space="preserve">• </w:t>
            </w:r>
            <w:r w:rsidRPr="00DF443A">
              <w:rPr>
                <w:rFonts w:ascii="Times New Roman" w:hAnsi="Times New Roman" w:cs="Times New Roman"/>
                <w:sz w:val="20"/>
                <w:szCs w:val="20"/>
              </w:rPr>
              <w:t>There may be anxiety and</w:t>
            </w:r>
            <w:r>
              <w:rPr>
                <w:rFonts w:ascii="Times New Roman" w:hAnsi="Times New Roman" w:cs="Times New Roman"/>
                <w:sz w:val="20"/>
                <w:szCs w:val="20"/>
              </w:rPr>
              <w:t xml:space="preserve"> </w:t>
            </w:r>
            <w:r w:rsidRPr="00DF443A">
              <w:rPr>
                <w:rFonts w:ascii="Times New Roman" w:hAnsi="Times New Roman" w:cs="Times New Roman"/>
                <w:sz w:val="20"/>
                <w:szCs w:val="20"/>
              </w:rPr>
              <w:t>complaints from those living in</w:t>
            </w:r>
            <w:r>
              <w:rPr>
                <w:rFonts w:ascii="Times New Roman" w:hAnsi="Times New Roman" w:cs="Times New Roman"/>
                <w:sz w:val="20"/>
                <w:szCs w:val="20"/>
              </w:rPr>
              <w:t xml:space="preserve"> </w:t>
            </w:r>
            <w:r w:rsidRPr="00DF443A">
              <w:rPr>
                <w:rFonts w:ascii="Times New Roman" w:hAnsi="Times New Roman" w:cs="Times New Roman"/>
                <w:sz w:val="20"/>
                <w:szCs w:val="20"/>
              </w:rPr>
              <w:t>or using nearby areas about</w:t>
            </w:r>
            <w:r>
              <w:rPr>
                <w:rFonts w:ascii="Times New Roman" w:hAnsi="Times New Roman" w:cs="Times New Roman"/>
                <w:sz w:val="20"/>
                <w:szCs w:val="20"/>
              </w:rPr>
              <w:t xml:space="preserve"> potential impacts of COVID -19</w:t>
            </w:r>
          </w:p>
        </w:tc>
        <w:tc>
          <w:tcPr>
            <w:tcW w:w="2854" w:type="pct"/>
            <w:tcBorders>
              <w:top w:val="single" w:sz="4" w:space="0" w:color="auto"/>
              <w:left w:val="nil"/>
              <w:bottom w:val="single" w:sz="4" w:space="0" w:color="auto"/>
              <w:right w:val="single" w:sz="4" w:space="0" w:color="auto"/>
            </w:tcBorders>
            <w:hideMark/>
          </w:tcPr>
          <w:p w14:paraId="706A7D43" w14:textId="77777777" w:rsidR="00DE64E6" w:rsidRPr="00933EAE" w:rsidRDefault="00DE64E6" w:rsidP="0027738C">
            <w:pPr>
              <w:autoSpaceDE w:val="0"/>
              <w:autoSpaceDN w:val="0"/>
              <w:adjustRightInd w:val="0"/>
              <w:spacing w:after="0" w:line="240" w:lineRule="auto"/>
              <w:rPr>
                <w:color w:val="000000"/>
                <w:sz w:val="20"/>
                <w:szCs w:val="20"/>
                <w:lang w:eastAsia="fr-FR"/>
              </w:rPr>
            </w:pPr>
            <w:r w:rsidRPr="00933EAE">
              <w:rPr>
                <w:rFonts w:ascii="Times New Roman" w:hAnsi="Times New Roman" w:cs="Times New Roman"/>
                <w:sz w:val="20"/>
                <w:szCs w:val="20"/>
              </w:rPr>
              <w:t>• Conduct community outreach once site has been finalized. Follow the level of outbreak guidance on</w:t>
            </w:r>
            <w:r w:rsidR="00977904">
              <w:rPr>
                <w:rFonts w:ascii="Times New Roman" w:hAnsi="Times New Roman" w:cs="Times New Roman"/>
                <w:sz w:val="20"/>
                <w:szCs w:val="20"/>
              </w:rPr>
              <w:t xml:space="preserve"> </w:t>
            </w:r>
            <w:r w:rsidRPr="002453B5">
              <w:rPr>
                <w:rFonts w:ascii="Times New Roman" w:hAnsi="Times New Roman" w:cs="Times New Roman"/>
                <w:sz w:val="20"/>
                <w:szCs w:val="20"/>
              </w:rPr>
              <w:t>Risk Communication and Community engagement (RCCE)</w:t>
            </w:r>
            <w:r w:rsidR="00977904">
              <w:rPr>
                <w:rFonts w:ascii="Times New Roman" w:hAnsi="Times New Roman" w:cs="Times New Roman"/>
                <w:sz w:val="20"/>
                <w:szCs w:val="20"/>
              </w:rPr>
              <w:t xml:space="preserve"> </w:t>
            </w:r>
            <w:r w:rsidRPr="002453B5">
              <w:rPr>
                <w:rFonts w:ascii="Times New Roman" w:hAnsi="Times New Roman" w:cs="Times New Roman"/>
                <w:sz w:val="20"/>
                <w:szCs w:val="20"/>
              </w:rPr>
              <w:t>readiness and response to the 2019 novel coronavirus (‎‎2019-</w:t>
            </w:r>
            <w:proofErr w:type="gramStart"/>
            <w:r w:rsidRPr="002453B5">
              <w:rPr>
                <w:rFonts w:ascii="Times New Roman" w:hAnsi="Times New Roman" w:cs="Times New Roman"/>
                <w:sz w:val="20"/>
                <w:szCs w:val="20"/>
              </w:rPr>
              <w:t>nCoV)‎‎</w:t>
            </w:r>
            <w:proofErr w:type="gramEnd"/>
            <w:r w:rsidRPr="002453B5">
              <w:rPr>
                <w:rFonts w:ascii="Times New Roman" w:hAnsi="Times New Roman" w:cs="Times New Roman"/>
                <w:sz w:val="20"/>
                <w:szCs w:val="20"/>
              </w:rPr>
              <w:t xml:space="preserve"> published by the WHO.</w:t>
            </w:r>
          </w:p>
        </w:tc>
      </w:tr>
      <w:tr w:rsidR="00DE64E6" w:rsidRPr="00DD379D" w14:paraId="08B018E0" w14:textId="77777777" w:rsidTr="0027738C">
        <w:trPr>
          <w:cantSplit/>
          <w:trHeight w:val="2132"/>
          <w:jc w:val="center"/>
        </w:trPr>
        <w:tc>
          <w:tcPr>
            <w:tcW w:w="1041" w:type="pct"/>
            <w:tcBorders>
              <w:top w:val="single" w:sz="4" w:space="0" w:color="auto"/>
              <w:left w:val="single" w:sz="4" w:space="0" w:color="auto"/>
              <w:bottom w:val="single" w:sz="4" w:space="0" w:color="auto"/>
              <w:right w:val="single" w:sz="4" w:space="0" w:color="auto"/>
            </w:tcBorders>
            <w:hideMark/>
          </w:tcPr>
          <w:p w14:paraId="7E1EA413" w14:textId="77777777" w:rsidR="00DE64E6" w:rsidRPr="00DF443A" w:rsidRDefault="00DE64E6" w:rsidP="0027738C">
            <w:pPr>
              <w:autoSpaceDE w:val="0"/>
              <w:autoSpaceDN w:val="0"/>
              <w:adjustRightInd w:val="0"/>
              <w:spacing w:after="0" w:line="240" w:lineRule="auto"/>
              <w:rPr>
                <w:rFonts w:ascii="Times New Roman" w:hAnsi="Times New Roman" w:cs="Times New Roman"/>
                <w:sz w:val="20"/>
              </w:rPr>
            </w:pPr>
            <w:r w:rsidRPr="00DF443A">
              <w:rPr>
                <w:rFonts w:ascii="Times New Roman" w:hAnsi="Times New Roman" w:cs="Times New Roman"/>
                <w:sz w:val="20"/>
              </w:rPr>
              <w:t>Hazardous materials</w:t>
            </w:r>
          </w:p>
          <w:p w14:paraId="7889623D" w14:textId="77777777" w:rsidR="00DE64E6" w:rsidRPr="00DF443A" w:rsidRDefault="00DE64E6" w:rsidP="0027738C">
            <w:pPr>
              <w:autoSpaceDE w:val="0"/>
              <w:autoSpaceDN w:val="0"/>
              <w:adjustRightInd w:val="0"/>
              <w:spacing w:after="0" w:line="240" w:lineRule="auto"/>
              <w:rPr>
                <w:rFonts w:ascii="Times New Roman" w:hAnsi="Times New Roman" w:cs="Times New Roman"/>
                <w:sz w:val="20"/>
              </w:rPr>
            </w:pPr>
            <w:r w:rsidRPr="00DF443A">
              <w:rPr>
                <w:rFonts w:ascii="Times New Roman" w:hAnsi="Times New Roman" w:cs="Times New Roman"/>
                <w:sz w:val="20"/>
              </w:rPr>
              <w:t>handling, storage, use</w:t>
            </w:r>
          </w:p>
          <w:p w14:paraId="498AA962" w14:textId="77777777" w:rsidR="00DE64E6" w:rsidRPr="00DF443A" w:rsidRDefault="00DE64E6" w:rsidP="0027738C">
            <w:pPr>
              <w:rPr>
                <w:color w:val="000000"/>
                <w:sz w:val="20"/>
                <w:szCs w:val="20"/>
                <w:lang w:eastAsia="fr-FR"/>
              </w:rPr>
            </w:pPr>
            <w:r w:rsidRPr="00DF443A">
              <w:rPr>
                <w:rFonts w:ascii="Times New Roman" w:hAnsi="Times New Roman" w:cs="Times New Roman"/>
                <w:sz w:val="20"/>
              </w:rPr>
              <w:t>and transportation</w:t>
            </w:r>
          </w:p>
        </w:tc>
        <w:tc>
          <w:tcPr>
            <w:tcW w:w="1105" w:type="pct"/>
            <w:tcBorders>
              <w:top w:val="single" w:sz="4" w:space="0" w:color="auto"/>
              <w:left w:val="nil"/>
              <w:bottom w:val="single" w:sz="4" w:space="0" w:color="auto"/>
              <w:right w:val="single" w:sz="4" w:space="0" w:color="auto"/>
            </w:tcBorders>
            <w:hideMark/>
          </w:tcPr>
          <w:p w14:paraId="6790EBBE" w14:textId="77777777" w:rsidR="00DE64E6" w:rsidRPr="00DF443A" w:rsidRDefault="00DE64E6" w:rsidP="0027738C">
            <w:pPr>
              <w:autoSpaceDE w:val="0"/>
              <w:autoSpaceDN w:val="0"/>
              <w:adjustRightInd w:val="0"/>
              <w:spacing w:after="0" w:line="240" w:lineRule="auto"/>
              <w:rPr>
                <w:rFonts w:ascii="Times New Roman" w:hAnsi="Times New Roman" w:cs="Times New Roman"/>
                <w:sz w:val="20"/>
              </w:rPr>
            </w:pPr>
            <w:r w:rsidRPr="00DF443A">
              <w:rPr>
                <w:rFonts w:ascii="SymbolMT" w:hAnsi="SymbolMT" w:cs="SymbolMT"/>
                <w:sz w:val="20"/>
                <w:szCs w:val="20"/>
              </w:rPr>
              <w:t xml:space="preserve">• </w:t>
            </w:r>
            <w:r w:rsidRPr="00DF443A">
              <w:rPr>
                <w:rFonts w:ascii="Times New Roman" w:hAnsi="Times New Roman" w:cs="Times New Roman"/>
                <w:sz w:val="20"/>
              </w:rPr>
              <w:t>The risk of accidental discharg</w:t>
            </w:r>
            <w:r>
              <w:rPr>
                <w:rFonts w:ascii="Times New Roman" w:hAnsi="Times New Roman" w:cs="Times New Roman"/>
                <w:sz w:val="20"/>
              </w:rPr>
              <w:t xml:space="preserve">e of </w:t>
            </w:r>
            <w:r w:rsidRPr="00DF443A">
              <w:rPr>
                <w:rFonts w:ascii="Times New Roman" w:hAnsi="Times New Roman" w:cs="Times New Roman"/>
                <w:sz w:val="20"/>
              </w:rPr>
              <w:t>hazardous products, leakage</w:t>
            </w:r>
            <w:r>
              <w:rPr>
                <w:rFonts w:ascii="Times New Roman" w:hAnsi="Times New Roman" w:cs="Times New Roman"/>
                <w:sz w:val="20"/>
              </w:rPr>
              <w:t xml:space="preserve"> </w:t>
            </w:r>
            <w:r w:rsidRPr="00DF443A">
              <w:rPr>
                <w:rFonts w:ascii="Times New Roman" w:hAnsi="Times New Roman" w:cs="Times New Roman"/>
                <w:sz w:val="20"/>
              </w:rPr>
              <w:t>of hydrocarbons, oils or grease</w:t>
            </w:r>
            <w:r>
              <w:rPr>
                <w:rFonts w:ascii="Times New Roman" w:hAnsi="Times New Roman" w:cs="Times New Roman"/>
                <w:sz w:val="20"/>
              </w:rPr>
              <w:t xml:space="preserve"> </w:t>
            </w:r>
            <w:r w:rsidRPr="00DF443A">
              <w:rPr>
                <w:rFonts w:ascii="Times New Roman" w:hAnsi="Times New Roman" w:cs="Times New Roman"/>
                <w:sz w:val="20"/>
              </w:rPr>
              <w:t>from construction machinery</w:t>
            </w:r>
          </w:p>
          <w:p w14:paraId="3DB0BB61" w14:textId="77777777" w:rsidR="00DE64E6" w:rsidRPr="00DF443A" w:rsidRDefault="00DE64E6" w:rsidP="0027738C">
            <w:pPr>
              <w:autoSpaceDE w:val="0"/>
              <w:autoSpaceDN w:val="0"/>
              <w:adjustRightInd w:val="0"/>
              <w:spacing w:after="0" w:line="240" w:lineRule="auto"/>
              <w:rPr>
                <w:color w:val="000000"/>
                <w:sz w:val="20"/>
                <w:szCs w:val="20"/>
                <w:lang w:eastAsia="fr-FR"/>
              </w:rPr>
            </w:pPr>
            <w:r w:rsidRPr="00DF443A">
              <w:rPr>
                <w:rFonts w:ascii="Times New Roman" w:hAnsi="Times New Roman" w:cs="Times New Roman"/>
                <w:sz w:val="20"/>
              </w:rPr>
              <w:t>.</w:t>
            </w:r>
          </w:p>
        </w:tc>
        <w:tc>
          <w:tcPr>
            <w:tcW w:w="2854" w:type="pct"/>
            <w:tcBorders>
              <w:top w:val="single" w:sz="4" w:space="0" w:color="auto"/>
              <w:left w:val="nil"/>
              <w:bottom w:val="single" w:sz="4" w:space="0" w:color="auto"/>
              <w:right w:val="single" w:sz="4" w:space="0" w:color="auto"/>
            </w:tcBorders>
            <w:hideMark/>
          </w:tcPr>
          <w:p w14:paraId="40114C88" w14:textId="77777777" w:rsidR="00DE64E6" w:rsidRPr="00DF443A" w:rsidRDefault="00DE64E6" w:rsidP="0027738C">
            <w:pPr>
              <w:autoSpaceDE w:val="0"/>
              <w:autoSpaceDN w:val="0"/>
              <w:adjustRightInd w:val="0"/>
              <w:spacing w:after="0" w:line="240" w:lineRule="auto"/>
              <w:rPr>
                <w:rFonts w:ascii="Times New Roman" w:hAnsi="Times New Roman" w:cs="Times New Roman"/>
                <w:sz w:val="20"/>
              </w:rPr>
            </w:pPr>
            <w:r w:rsidRPr="00DF443A">
              <w:rPr>
                <w:rFonts w:ascii="SymbolMT" w:hAnsi="SymbolMT" w:cs="SymbolMT"/>
                <w:sz w:val="20"/>
                <w:szCs w:val="20"/>
              </w:rPr>
              <w:t xml:space="preserve">• </w:t>
            </w:r>
            <w:r w:rsidRPr="00DF443A">
              <w:rPr>
                <w:rFonts w:ascii="Times New Roman" w:hAnsi="Times New Roman" w:cs="Times New Roman"/>
                <w:sz w:val="20"/>
              </w:rPr>
              <w:t>Avoid the storage of</w:t>
            </w:r>
            <w:r w:rsidR="00977904">
              <w:rPr>
                <w:rFonts w:ascii="Times New Roman" w:hAnsi="Times New Roman" w:cs="Times New Roman"/>
                <w:sz w:val="20"/>
              </w:rPr>
              <w:t xml:space="preserve"> </w:t>
            </w:r>
            <w:r w:rsidRPr="00DF443A">
              <w:rPr>
                <w:rFonts w:ascii="Times New Roman" w:hAnsi="Times New Roman" w:cs="Times New Roman"/>
                <w:sz w:val="20"/>
              </w:rPr>
              <w:t>hazardous substances</w:t>
            </w:r>
            <w:r w:rsidR="00977904">
              <w:rPr>
                <w:rFonts w:ascii="Times New Roman" w:hAnsi="Times New Roman" w:cs="Times New Roman"/>
                <w:sz w:val="20"/>
              </w:rPr>
              <w:t xml:space="preserve"> </w:t>
            </w:r>
            <w:r w:rsidRPr="00DF443A">
              <w:rPr>
                <w:rFonts w:ascii="Times New Roman" w:hAnsi="Times New Roman" w:cs="Times New Roman"/>
                <w:sz w:val="20"/>
              </w:rPr>
              <w:t>around water bodies</w:t>
            </w:r>
          </w:p>
          <w:p w14:paraId="72B1E481" w14:textId="77777777" w:rsidR="00DE64E6" w:rsidRPr="00DF443A" w:rsidRDefault="00DE64E6" w:rsidP="0027738C">
            <w:pPr>
              <w:autoSpaceDE w:val="0"/>
              <w:autoSpaceDN w:val="0"/>
              <w:adjustRightInd w:val="0"/>
              <w:spacing w:after="0" w:line="240" w:lineRule="auto"/>
              <w:rPr>
                <w:rFonts w:ascii="Times New Roman" w:hAnsi="Times New Roman" w:cs="Times New Roman"/>
                <w:sz w:val="20"/>
              </w:rPr>
            </w:pPr>
            <w:r w:rsidRPr="00DF443A">
              <w:rPr>
                <w:rFonts w:ascii="SymbolMT" w:hAnsi="SymbolMT" w:cs="SymbolMT"/>
                <w:sz w:val="20"/>
                <w:szCs w:val="20"/>
              </w:rPr>
              <w:t xml:space="preserve">• </w:t>
            </w:r>
            <w:r w:rsidRPr="00DF443A">
              <w:rPr>
                <w:rFonts w:ascii="Times New Roman" w:hAnsi="Times New Roman" w:cs="Times New Roman"/>
                <w:sz w:val="20"/>
              </w:rPr>
              <w:t>Ensure that storage</w:t>
            </w:r>
            <w:r w:rsidR="00977904">
              <w:rPr>
                <w:rFonts w:ascii="Times New Roman" w:hAnsi="Times New Roman" w:cs="Times New Roman"/>
                <w:sz w:val="20"/>
              </w:rPr>
              <w:t xml:space="preserve"> </w:t>
            </w:r>
            <w:r w:rsidRPr="00DF443A">
              <w:rPr>
                <w:rFonts w:ascii="Times New Roman" w:hAnsi="Times New Roman" w:cs="Times New Roman"/>
                <w:sz w:val="20"/>
              </w:rPr>
              <w:t>containers of hazardous</w:t>
            </w:r>
            <w:r w:rsidR="00977904">
              <w:rPr>
                <w:rFonts w:ascii="Times New Roman" w:hAnsi="Times New Roman" w:cs="Times New Roman"/>
                <w:sz w:val="20"/>
              </w:rPr>
              <w:t xml:space="preserve"> </w:t>
            </w:r>
            <w:r w:rsidRPr="00DF443A">
              <w:rPr>
                <w:rFonts w:ascii="Times New Roman" w:hAnsi="Times New Roman" w:cs="Times New Roman"/>
                <w:sz w:val="20"/>
              </w:rPr>
              <w:t>substances are always in</w:t>
            </w:r>
            <w:r w:rsidR="00977904">
              <w:rPr>
                <w:rFonts w:ascii="Times New Roman" w:hAnsi="Times New Roman" w:cs="Times New Roman"/>
                <w:sz w:val="20"/>
              </w:rPr>
              <w:t xml:space="preserve"> </w:t>
            </w:r>
            <w:r w:rsidRPr="00DF443A">
              <w:rPr>
                <w:rFonts w:ascii="Times New Roman" w:hAnsi="Times New Roman" w:cs="Times New Roman"/>
                <w:sz w:val="20"/>
              </w:rPr>
              <w:t>good condition and tightly</w:t>
            </w:r>
            <w:r w:rsidR="00977904">
              <w:rPr>
                <w:rFonts w:ascii="Times New Roman" w:hAnsi="Times New Roman" w:cs="Times New Roman"/>
                <w:sz w:val="20"/>
              </w:rPr>
              <w:t xml:space="preserve"> </w:t>
            </w:r>
            <w:r w:rsidRPr="00DF443A">
              <w:rPr>
                <w:rFonts w:ascii="Times New Roman" w:hAnsi="Times New Roman" w:cs="Times New Roman"/>
                <w:sz w:val="20"/>
              </w:rPr>
              <w:t>close</w:t>
            </w:r>
            <w:r>
              <w:rPr>
                <w:rFonts w:ascii="Times New Roman" w:hAnsi="Times New Roman" w:cs="Times New Roman"/>
                <w:sz w:val="20"/>
              </w:rPr>
              <w:t>d</w:t>
            </w:r>
          </w:p>
          <w:p w14:paraId="2D9826AB" w14:textId="77777777" w:rsidR="00DE64E6" w:rsidRDefault="00DE64E6" w:rsidP="0027738C">
            <w:pPr>
              <w:autoSpaceDE w:val="0"/>
              <w:autoSpaceDN w:val="0"/>
              <w:adjustRightInd w:val="0"/>
              <w:spacing w:after="0" w:line="240" w:lineRule="auto"/>
              <w:rPr>
                <w:rFonts w:ascii="Times New Roman" w:hAnsi="Times New Roman" w:cs="Times New Roman"/>
                <w:sz w:val="20"/>
              </w:rPr>
            </w:pPr>
            <w:r w:rsidRPr="00DF443A">
              <w:rPr>
                <w:rFonts w:ascii="SymbolMT" w:hAnsi="SymbolMT" w:cs="SymbolMT"/>
                <w:sz w:val="20"/>
                <w:szCs w:val="20"/>
              </w:rPr>
              <w:t xml:space="preserve">• </w:t>
            </w:r>
            <w:r w:rsidRPr="00DF443A">
              <w:rPr>
                <w:rFonts w:ascii="Times New Roman" w:hAnsi="Times New Roman" w:cs="Times New Roman"/>
                <w:sz w:val="20"/>
              </w:rPr>
              <w:t>Ensure that storage facilities</w:t>
            </w:r>
            <w:r w:rsidR="00977904">
              <w:rPr>
                <w:rFonts w:ascii="Times New Roman" w:hAnsi="Times New Roman" w:cs="Times New Roman"/>
                <w:sz w:val="20"/>
              </w:rPr>
              <w:t xml:space="preserve"> </w:t>
            </w:r>
            <w:r w:rsidRPr="00DF443A">
              <w:rPr>
                <w:rFonts w:ascii="Times New Roman" w:hAnsi="Times New Roman" w:cs="Times New Roman"/>
                <w:sz w:val="20"/>
              </w:rPr>
              <w:t>are provided impervious</w:t>
            </w:r>
            <w:r w:rsidR="00977904">
              <w:rPr>
                <w:rFonts w:ascii="Times New Roman" w:hAnsi="Times New Roman" w:cs="Times New Roman"/>
                <w:sz w:val="20"/>
              </w:rPr>
              <w:t xml:space="preserve"> </w:t>
            </w:r>
            <w:r w:rsidRPr="00DF443A">
              <w:rPr>
                <w:rFonts w:ascii="Times New Roman" w:hAnsi="Times New Roman" w:cs="Times New Roman"/>
                <w:sz w:val="20"/>
              </w:rPr>
              <w:t>surfaces and bunds to</w:t>
            </w:r>
            <w:r w:rsidR="00977904">
              <w:rPr>
                <w:rFonts w:ascii="Times New Roman" w:hAnsi="Times New Roman" w:cs="Times New Roman"/>
                <w:sz w:val="20"/>
              </w:rPr>
              <w:t xml:space="preserve"> </w:t>
            </w:r>
            <w:r w:rsidRPr="00DF443A">
              <w:rPr>
                <w:rFonts w:ascii="Times New Roman" w:hAnsi="Times New Roman" w:cs="Times New Roman"/>
                <w:sz w:val="20"/>
              </w:rPr>
              <w:t>control spill in case of</w:t>
            </w:r>
            <w:r w:rsidR="00977904">
              <w:rPr>
                <w:rFonts w:ascii="Times New Roman" w:hAnsi="Times New Roman" w:cs="Times New Roman"/>
                <w:sz w:val="20"/>
              </w:rPr>
              <w:t xml:space="preserve"> </w:t>
            </w:r>
            <w:r>
              <w:rPr>
                <w:rFonts w:ascii="Times New Roman" w:hAnsi="Times New Roman" w:cs="Times New Roman"/>
                <w:sz w:val="20"/>
              </w:rPr>
              <w:t>a</w:t>
            </w:r>
            <w:r w:rsidRPr="00DF443A">
              <w:rPr>
                <w:rFonts w:ascii="Times New Roman" w:hAnsi="Times New Roman" w:cs="Times New Roman"/>
                <w:sz w:val="20"/>
              </w:rPr>
              <w:t>ccidental spillage</w:t>
            </w:r>
          </w:p>
          <w:p w14:paraId="41104710" w14:textId="77777777" w:rsidR="00DE64E6" w:rsidRPr="00DF443A" w:rsidRDefault="00DE64E6" w:rsidP="0027738C">
            <w:pPr>
              <w:autoSpaceDE w:val="0"/>
              <w:autoSpaceDN w:val="0"/>
              <w:adjustRightInd w:val="0"/>
              <w:spacing w:after="0" w:line="240" w:lineRule="auto"/>
              <w:rPr>
                <w:rFonts w:ascii="Times New Roman" w:hAnsi="Times New Roman" w:cs="Times New Roman"/>
                <w:sz w:val="20"/>
              </w:rPr>
            </w:pPr>
            <w:r w:rsidRPr="00DF443A">
              <w:rPr>
                <w:rFonts w:ascii="SymbolMT" w:hAnsi="SymbolMT" w:cs="SymbolMT"/>
                <w:sz w:val="20"/>
                <w:szCs w:val="20"/>
              </w:rPr>
              <w:t xml:space="preserve">• </w:t>
            </w:r>
            <w:r>
              <w:rPr>
                <w:rFonts w:ascii="Times New Roman" w:hAnsi="Times New Roman" w:cs="Times New Roman"/>
                <w:sz w:val="20"/>
              </w:rPr>
              <w:t>D</w:t>
            </w:r>
            <w:r w:rsidRPr="00DF443A">
              <w:rPr>
                <w:rFonts w:ascii="Times New Roman" w:hAnsi="Times New Roman" w:cs="Times New Roman"/>
                <w:sz w:val="20"/>
              </w:rPr>
              <w:t>evelop spill response</w:t>
            </w:r>
            <w:r w:rsidR="00977904">
              <w:rPr>
                <w:rFonts w:ascii="Times New Roman" w:hAnsi="Times New Roman" w:cs="Times New Roman"/>
                <w:sz w:val="20"/>
              </w:rPr>
              <w:t xml:space="preserve"> </w:t>
            </w:r>
            <w:r w:rsidRPr="00DF443A">
              <w:rPr>
                <w:rFonts w:ascii="Times New Roman" w:hAnsi="Times New Roman" w:cs="Times New Roman"/>
                <w:sz w:val="20"/>
              </w:rPr>
              <w:t>plan as part of the</w:t>
            </w:r>
            <w:r w:rsidR="00977904">
              <w:rPr>
                <w:rFonts w:ascii="Times New Roman" w:hAnsi="Times New Roman" w:cs="Times New Roman"/>
                <w:sz w:val="20"/>
              </w:rPr>
              <w:t xml:space="preserve"> </w:t>
            </w:r>
            <w:r w:rsidRPr="00DF443A">
              <w:rPr>
                <w:rFonts w:ascii="Times New Roman" w:hAnsi="Times New Roman" w:cs="Times New Roman"/>
                <w:sz w:val="20"/>
              </w:rPr>
              <w:t>construction ESMP</w:t>
            </w:r>
          </w:p>
          <w:p w14:paraId="2882FB98" w14:textId="77777777" w:rsidR="00DE64E6" w:rsidRPr="00DF443A" w:rsidRDefault="00DE64E6" w:rsidP="0027738C">
            <w:pPr>
              <w:autoSpaceDE w:val="0"/>
              <w:autoSpaceDN w:val="0"/>
              <w:adjustRightInd w:val="0"/>
              <w:spacing w:after="0" w:line="240" w:lineRule="auto"/>
              <w:rPr>
                <w:rFonts w:ascii="Times New Roman" w:hAnsi="Times New Roman" w:cs="Times New Roman"/>
                <w:sz w:val="20"/>
              </w:rPr>
            </w:pPr>
            <w:r w:rsidRPr="00DF443A">
              <w:rPr>
                <w:rFonts w:ascii="SymbolMT" w:hAnsi="SymbolMT" w:cs="SymbolMT"/>
                <w:sz w:val="20"/>
                <w:szCs w:val="20"/>
              </w:rPr>
              <w:t xml:space="preserve">• </w:t>
            </w:r>
            <w:r w:rsidRPr="00DF443A">
              <w:rPr>
                <w:rFonts w:ascii="Times New Roman" w:hAnsi="Times New Roman" w:cs="Times New Roman"/>
                <w:sz w:val="20"/>
              </w:rPr>
              <w:t>Secondary</w:t>
            </w:r>
            <w:r w:rsidR="00977904">
              <w:rPr>
                <w:rFonts w:ascii="Times New Roman" w:hAnsi="Times New Roman" w:cs="Times New Roman"/>
                <w:sz w:val="20"/>
              </w:rPr>
              <w:t xml:space="preserve"> </w:t>
            </w:r>
            <w:r w:rsidRPr="00DF443A">
              <w:rPr>
                <w:rFonts w:ascii="Times New Roman" w:hAnsi="Times New Roman" w:cs="Times New Roman"/>
                <w:sz w:val="20"/>
              </w:rPr>
              <w:t>containment for fuels</w:t>
            </w:r>
            <w:r w:rsidR="00977904">
              <w:rPr>
                <w:rFonts w:ascii="Times New Roman" w:hAnsi="Times New Roman" w:cs="Times New Roman"/>
                <w:sz w:val="20"/>
              </w:rPr>
              <w:t xml:space="preserve"> </w:t>
            </w:r>
            <w:r w:rsidRPr="00DF443A">
              <w:rPr>
                <w:rFonts w:ascii="Times New Roman" w:hAnsi="Times New Roman" w:cs="Times New Roman"/>
                <w:sz w:val="20"/>
              </w:rPr>
              <w:t>to avoid spill</w:t>
            </w:r>
            <w:r w:rsidR="00977904">
              <w:rPr>
                <w:rFonts w:ascii="Times New Roman" w:hAnsi="Times New Roman" w:cs="Times New Roman"/>
                <w:sz w:val="20"/>
              </w:rPr>
              <w:t xml:space="preserve"> </w:t>
            </w:r>
            <w:r w:rsidRPr="00DF443A">
              <w:rPr>
                <w:rFonts w:ascii="Times New Roman" w:hAnsi="Times New Roman" w:cs="Times New Roman"/>
                <w:sz w:val="20"/>
              </w:rPr>
              <w:t>contamination and</w:t>
            </w:r>
          </w:p>
          <w:p w14:paraId="43FAB456" w14:textId="77777777" w:rsidR="00DE64E6" w:rsidRPr="00DF443A" w:rsidRDefault="00DE64E6" w:rsidP="0027738C">
            <w:pPr>
              <w:autoSpaceDE w:val="0"/>
              <w:autoSpaceDN w:val="0"/>
              <w:adjustRightInd w:val="0"/>
              <w:spacing w:after="0" w:line="240" w:lineRule="auto"/>
              <w:rPr>
                <w:rFonts w:ascii="Times New Roman" w:hAnsi="Times New Roman" w:cs="Times New Roman"/>
                <w:sz w:val="20"/>
              </w:rPr>
            </w:pPr>
            <w:r w:rsidRPr="00DF443A">
              <w:rPr>
                <w:rFonts w:ascii="Times New Roman" w:hAnsi="Times New Roman" w:cs="Times New Roman"/>
                <w:sz w:val="20"/>
              </w:rPr>
              <w:t>inspection during</w:t>
            </w:r>
            <w:r w:rsidR="00977904">
              <w:rPr>
                <w:rFonts w:ascii="Times New Roman" w:hAnsi="Times New Roman" w:cs="Times New Roman"/>
                <w:sz w:val="20"/>
              </w:rPr>
              <w:t xml:space="preserve"> </w:t>
            </w:r>
            <w:r w:rsidRPr="00DF443A">
              <w:rPr>
                <w:rFonts w:ascii="Times New Roman" w:hAnsi="Times New Roman" w:cs="Times New Roman"/>
                <w:sz w:val="20"/>
              </w:rPr>
              <w:t>operation</w:t>
            </w:r>
          </w:p>
          <w:p w14:paraId="03E510FA" w14:textId="77777777" w:rsidR="00DE64E6" w:rsidRPr="00DF443A" w:rsidRDefault="00DE64E6" w:rsidP="0027738C">
            <w:pPr>
              <w:autoSpaceDE w:val="0"/>
              <w:autoSpaceDN w:val="0"/>
              <w:adjustRightInd w:val="0"/>
              <w:spacing w:after="0" w:line="240" w:lineRule="auto"/>
              <w:rPr>
                <w:rFonts w:ascii="Times New Roman" w:hAnsi="Times New Roman" w:cs="Times New Roman"/>
                <w:sz w:val="20"/>
              </w:rPr>
            </w:pPr>
            <w:r w:rsidRPr="00DF443A">
              <w:rPr>
                <w:rFonts w:ascii="SymbolMT" w:hAnsi="SymbolMT" w:cs="SymbolMT"/>
                <w:sz w:val="20"/>
                <w:szCs w:val="20"/>
              </w:rPr>
              <w:t xml:space="preserve">• </w:t>
            </w:r>
            <w:r w:rsidRPr="00DF443A">
              <w:rPr>
                <w:rFonts w:ascii="Times New Roman" w:hAnsi="Times New Roman" w:cs="Times New Roman"/>
                <w:sz w:val="20"/>
              </w:rPr>
              <w:t>Some training in fuel and</w:t>
            </w:r>
            <w:r w:rsidR="00977904">
              <w:rPr>
                <w:rFonts w:ascii="Times New Roman" w:hAnsi="Times New Roman" w:cs="Times New Roman"/>
                <w:sz w:val="20"/>
              </w:rPr>
              <w:t xml:space="preserve"> </w:t>
            </w:r>
            <w:r w:rsidRPr="00DF443A">
              <w:rPr>
                <w:rFonts w:ascii="Times New Roman" w:hAnsi="Times New Roman" w:cs="Times New Roman"/>
                <w:sz w:val="20"/>
              </w:rPr>
              <w:t>waste handling should be</w:t>
            </w:r>
            <w:r w:rsidR="006F6A0F">
              <w:rPr>
                <w:rFonts w:ascii="Times New Roman" w:hAnsi="Times New Roman" w:cs="Times New Roman"/>
                <w:sz w:val="20"/>
              </w:rPr>
              <w:t xml:space="preserve"> </w:t>
            </w:r>
            <w:r w:rsidRPr="00DF443A">
              <w:rPr>
                <w:rFonts w:ascii="Times New Roman" w:hAnsi="Times New Roman" w:cs="Times New Roman"/>
                <w:sz w:val="20"/>
              </w:rPr>
              <w:t>part of the orientation for</w:t>
            </w:r>
            <w:r w:rsidR="00977904">
              <w:rPr>
                <w:rFonts w:ascii="Times New Roman" w:hAnsi="Times New Roman" w:cs="Times New Roman"/>
                <w:sz w:val="20"/>
              </w:rPr>
              <w:t xml:space="preserve"> </w:t>
            </w:r>
            <w:r w:rsidRPr="00DF443A">
              <w:rPr>
                <w:rFonts w:ascii="Times New Roman" w:hAnsi="Times New Roman" w:cs="Times New Roman"/>
                <w:sz w:val="20"/>
              </w:rPr>
              <w:t>workers</w:t>
            </w:r>
          </w:p>
          <w:p w14:paraId="05C8F01C" w14:textId="77777777" w:rsidR="00DE64E6" w:rsidRPr="00E120D2" w:rsidRDefault="00DE64E6" w:rsidP="0027738C">
            <w:pPr>
              <w:autoSpaceDE w:val="0"/>
              <w:autoSpaceDN w:val="0"/>
              <w:adjustRightInd w:val="0"/>
              <w:spacing w:after="0" w:line="240" w:lineRule="auto"/>
              <w:rPr>
                <w:rFonts w:ascii="Times New Roman" w:hAnsi="Times New Roman" w:cs="Times New Roman"/>
                <w:sz w:val="20"/>
              </w:rPr>
            </w:pPr>
            <w:r w:rsidRPr="00DF443A">
              <w:rPr>
                <w:rFonts w:ascii="SymbolMT" w:hAnsi="SymbolMT" w:cs="SymbolMT"/>
                <w:sz w:val="20"/>
                <w:szCs w:val="20"/>
              </w:rPr>
              <w:t xml:space="preserve">• </w:t>
            </w:r>
            <w:r w:rsidRPr="00DF443A">
              <w:rPr>
                <w:rFonts w:ascii="Times New Roman" w:hAnsi="Times New Roman" w:cs="Times New Roman"/>
                <w:sz w:val="20"/>
              </w:rPr>
              <w:t>Maintain the MSDS Sheets</w:t>
            </w:r>
            <w:r w:rsidR="00977904">
              <w:rPr>
                <w:rFonts w:ascii="Times New Roman" w:hAnsi="Times New Roman" w:cs="Times New Roman"/>
                <w:sz w:val="20"/>
              </w:rPr>
              <w:t xml:space="preserve"> </w:t>
            </w:r>
            <w:r w:rsidRPr="00DF443A">
              <w:rPr>
                <w:rFonts w:ascii="Times New Roman" w:hAnsi="Times New Roman" w:cs="Times New Roman"/>
                <w:sz w:val="20"/>
              </w:rPr>
              <w:t>for hazardous materials onsite</w:t>
            </w:r>
          </w:p>
        </w:tc>
      </w:tr>
      <w:tr w:rsidR="00DE64E6" w:rsidRPr="00DD379D" w14:paraId="785F22C3" w14:textId="77777777" w:rsidTr="0027738C">
        <w:trPr>
          <w:cantSplit/>
          <w:trHeight w:val="2132"/>
          <w:jc w:val="center"/>
        </w:trPr>
        <w:tc>
          <w:tcPr>
            <w:tcW w:w="1041" w:type="pct"/>
            <w:tcBorders>
              <w:top w:val="single" w:sz="4" w:space="0" w:color="auto"/>
              <w:left w:val="single" w:sz="4" w:space="0" w:color="auto"/>
              <w:bottom w:val="single" w:sz="4" w:space="0" w:color="auto"/>
              <w:right w:val="single" w:sz="4" w:space="0" w:color="auto"/>
            </w:tcBorders>
            <w:hideMark/>
          </w:tcPr>
          <w:p w14:paraId="66B6ED6A" w14:textId="77777777" w:rsidR="00DE64E6" w:rsidRPr="00E20623" w:rsidRDefault="00DE64E6" w:rsidP="0027738C">
            <w:pPr>
              <w:autoSpaceDE w:val="0"/>
              <w:autoSpaceDN w:val="0"/>
              <w:adjustRightInd w:val="0"/>
              <w:spacing w:after="0" w:line="240" w:lineRule="auto"/>
              <w:rPr>
                <w:color w:val="000000"/>
                <w:sz w:val="20"/>
                <w:szCs w:val="20"/>
                <w:lang w:eastAsia="fr-FR"/>
              </w:rPr>
            </w:pPr>
            <w:r w:rsidRPr="00E20623">
              <w:rPr>
                <w:rFonts w:ascii="Times New Roman" w:hAnsi="Times New Roman" w:cs="Times New Roman"/>
                <w:sz w:val="20"/>
              </w:rPr>
              <w:t>Construction Wastes</w:t>
            </w:r>
            <w:r>
              <w:rPr>
                <w:rFonts w:ascii="Times New Roman" w:hAnsi="Times New Roman" w:cs="Times New Roman"/>
                <w:sz w:val="20"/>
              </w:rPr>
              <w:t xml:space="preserve"> and Debris</w:t>
            </w:r>
          </w:p>
        </w:tc>
        <w:tc>
          <w:tcPr>
            <w:tcW w:w="1105" w:type="pct"/>
            <w:tcBorders>
              <w:top w:val="single" w:sz="4" w:space="0" w:color="auto"/>
              <w:left w:val="nil"/>
              <w:bottom w:val="single" w:sz="4" w:space="0" w:color="auto"/>
              <w:right w:val="single" w:sz="4" w:space="0" w:color="auto"/>
            </w:tcBorders>
            <w:hideMark/>
          </w:tcPr>
          <w:p w14:paraId="12BEE383" w14:textId="77777777" w:rsidR="00DE64E6" w:rsidRDefault="00DE64E6" w:rsidP="0027738C">
            <w:pPr>
              <w:autoSpaceDE w:val="0"/>
              <w:autoSpaceDN w:val="0"/>
              <w:adjustRightInd w:val="0"/>
              <w:spacing w:after="0" w:line="240" w:lineRule="auto"/>
              <w:rPr>
                <w:rFonts w:ascii="Times New Roman" w:hAnsi="Times New Roman" w:cs="Times New Roman"/>
                <w:sz w:val="20"/>
              </w:rPr>
            </w:pPr>
            <w:r w:rsidRPr="00E20623">
              <w:rPr>
                <w:rFonts w:ascii="ArialMT" w:hAnsi="ArialMT" w:cs="ArialMT"/>
                <w:sz w:val="20"/>
              </w:rPr>
              <w:t>•</w:t>
            </w:r>
            <w:r>
              <w:rPr>
                <w:rFonts w:ascii="Times New Roman" w:hAnsi="Times New Roman" w:cs="Times New Roman"/>
                <w:sz w:val="20"/>
              </w:rPr>
              <w:t>Improper storage and/or disposal o</w:t>
            </w:r>
            <w:r w:rsidRPr="00E20623">
              <w:rPr>
                <w:rFonts w:ascii="Times New Roman" w:hAnsi="Times New Roman" w:cs="Times New Roman"/>
                <w:sz w:val="20"/>
              </w:rPr>
              <w:t>f</w:t>
            </w:r>
            <w:r>
              <w:rPr>
                <w:rFonts w:ascii="Times New Roman" w:hAnsi="Times New Roman" w:cs="Times New Roman"/>
                <w:sz w:val="20"/>
              </w:rPr>
              <w:t xml:space="preserve"> </w:t>
            </w:r>
            <w:r w:rsidRPr="00E20623">
              <w:rPr>
                <w:rFonts w:ascii="Times New Roman" w:hAnsi="Times New Roman" w:cs="Times New Roman"/>
                <w:sz w:val="20"/>
              </w:rPr>
              <w:t>materials</w:t>
            </w:r>
          </w:p>
          <w:p w14:paraId="402AD090" w14:textId="77777777" w:rsidR="00DE64E6" w:rsidRDefault="00DE64E6" w:rsidP="0027738C">
            <w:pPr>
              <w:autoSpaceDE w:val="0"/>
              <w:autoSpaceDN w:val="0"/>
              <w:adjustRightInd w:val="0"/>
              <w:spacing w:after="0" w:line="240" w:lineRule="auto"/>
              <w:rPr>
                <w:rFonts w:ascii="Times New Roman" w:hAnsi="Times New Roman" w:cs="Times New Roman"/>
                <w:sz w:val="20"/>
              </w:rPr>
            </w:pPr>
            <w:r w:rsidRPr="00E20623">
              <w:rPr>
                <w:rFonts w:ascii="ArialMT" w:hAnsi="ArialMT" w:cs="ArialMT"/>
                <w:sz w:val="20"/>
              </w:rPr>
              <w:t xml:space="preserve">• </w:t>
            </w:r>
            <w:r>
              <w:rPr>
                <w:rFonts w:ascii="Times New Roman" w:hAnsi="Times New Roman" w:cs="Times New Roman"/>
                <w:sz w:val="20"/>
              </w:rPr>
              <w:t>D</w:t>
            </w:r>
            <w:r w:rsidRPr="00E20623">
              <w:rPr>
                <w:rFonts w:ascii="Times New Roman" w:hAnsi="Times New Roman" w:cs="Times New Roman"/>
                <w:sz w:val="20"/>
              </w:rPr>
              <w:t>ispersion o</w:t>
            </w:r>
            <w:r>
              <w:rPr>
                <w:rFonts w:ascii="Times New Roman" w:hAnsi="Times New Roman" w:cs="Times New Roman"/>
                <w:sz w:val="20"/>
              </w:rPr>
              <w:t xml:space="preserve">f </w:t>
            </w:r>
            <w:r w:rsidRPr="00E20623">
              <w:rPr>
                <w:rFonts w:ascii="Times New Roman" w:hAnsi="Times New Roman" w:cs="Times New Roman"/>
                <w:sz w:val="20"/>
              </w:rPr>
              <w:t>materials in nearby canals,</w:t>
            </w:r>
            <w:r>
              <w:rPr>
                <w:rFonts w:ascii="Times New Roman" w:hAnsi="Times New Roman" w:cs="Times New Roman"/>
                <w:sz w:val="20"/>
              </w:rPr>
              <w:t xml:space="preserve"> ditches, rivers, streets and adjacent properties</w:t>
            </w:r>
          </w:p>
          <w:p w14:paraId="458FF217" w14:textId="77777777" w:rsidR="00DE64E6" w:rsidRPr="00E20623" w:rsidRDefault="00DE64E6" w:rsidP="0027738C">
            <w:pPr>
              <w:autoSpaceDE w:val="0"/>
              <w:autoSpaceDN w:val="0"/>
              <w:adjustRightInd w:val="0"/>
              <w:spacing w:after="0" w:line="240" w:lineRule="auto"/>
              <w:rPr>
                <w:rFonts w:ascii="Times New Roman" w:hAnsi="Times New Roman" w:cs="Times New Roman"/>
                <w:sz w:val="20"/>
              </w:rPr>
            </w:pPr>
          </w:p>
          <w:p w14:paraId="3E4724A9" w14:textId="77777777" w:rsidR="00DE64E6" w:rsidRPr="00E20623" w:rsidRDefault="00DE64E6" w:rsidP="0027738C">
            <w:pPr>
              <w:spacing w:after="0" w:line="240" w:lineRule="auto"/>
              <w:ind w:left="71"/>
              <w:rPr>
                <w:color w:val="000000"/>
                <w:sz w:val="20"/>
                <w:szCs w:val="20"/>
                <w:lang w:eastAsia="fr-FR"/>
              </w:rPr>
            </w:pPr>
          </w:p>
        </w:tc>
        <w:tc>
          <w:tcPr>
            <w:tcW w:w="2854" w:type="pct"/>
            <w:tcBorders>
              <w:top w:val="single" w:sz="4" w:space="0" w:color="auto"/>
              <w:left w:val="nil"/>
              <w:bottom w:val="single" w:sz="4" w:space="0" w:color="auto"/>
              <w:right w:val="single" w:sz="4" w:space="0" w:color="auto"/>
            </w:tcBorders>
            <w:hideMark/>
          </w:tcPr>
          <w:p w14:paraId="4A564C19" w14:textId="77777777" w:rsidR="00DE64E6" w:rsidRPr="00E20623" w:rsidRDefault="00DE64E6" w:rsidP="0027738C">
            <w:pPr>
              <w:autoSpaceDE w:val="0"/>
              <w:autoSpaceDN w:val="0"/>
              <w:adjustRightInd w:val="0"/>
              <w:spacing w:after="0" w:line="240" w:lineRule="auto"/>
              <w:rPr>
                <w:rFonts w:ascii="Times New Roman" w:hAnsi="Times New Roman" w:cs="Times New Roman"/>
                <w:sz w:val="20"/>
              </w:rPr>
            </w:pPr>
            <w:r w:rsidRPr="00E20623">
              <w:rPr>
                <w:rFonts w:ascii="ArialMT" w:hAnsi="ArialMT" w:cs="ArialMT"/>
                <w:sz w:val="20"/>
              </w:rPr>
              <w:t>•</w:t>
            </w:r>
            <w:r>
              <w:rPr>
                <w:rFonts w:ascii="Times New Roman" w:hAnsi="Times New Roman" w:cs="Times New Roman"/>
                <w:sz w:val="20"/>
              </w:rPr>
              <w:t>T</w:t>
            </w:r>
            <w:r w:rsidRPr="00E20623">
              <w:rPr>
                <w:rFonts w:ascii="Times New Roman" w:hAnsi="Times New Roman" w:cs="Times New Roman"/>
                <w:sz w:val="20"/>
              </w:rPr>
              <w:t>he contractor shall</w:t>
            </w:r>
            <w:r w:rsidR="00977904">
              <w:rPr>
                <w:rFonts w:ascii="Times New Roman" w:hAnsi="Times New Roman" w:cs="Times New Roman"/>
                <w:sz w:val="20"/>
              </w:rPr>
              <w:t xml:space="preserve"> </w:t>
            </w:r>
            <w:r w:rsidRPr="00E20623">
              <w:rPr>
                <w:rFonts w:ascii="Times New Roman" w:hAnsi="Times New Roman" w:cs="Times New Roman"/>
                <w:sz w:val="20"/>
              </w:rPr>
              <w:t>handle construction</w:t>
            </w:r>
            <w:r w:rsidR="00977904">
              <w:rPr>
                <w:rFonts w:ascii="Times New Roman" w:hAnsi="Times New Roman" w:cs="Times New Roman"/>
                <w:sz w:val="20"/>
              </w:rPr>
              <w:t xml:space="preserve"> </w:t>
            </w:r>
            <w:r w:rsidRPr="00E20623">
              <w:rPr>
                <w:rFonts w:ascii="Times New Roman" w:hAnsi="Times New Roman" w:cs="Times New Roman"/>
                <w:sz w:val="20"/>
              </w:rPr>
              <w:t>materials and waste in</w:t>
            </w:r>
          </w:p>
          <w:p w14:paraId="6BB239B7" w14:textId="77777777" w:rsidR="00DE64E6" w:rsidRPr="00E20623" w:rsidRDefault="00DE64E6" w:rsidP="0027738C">
            <w:pPr>
              <w:autoSpaceDE w:val="0"/>
              <w:autoSpaceDN w:val="0"/>
              <w:adjustRightInd w:val="0"/>
              <w:spacing w:after="0" w:line="240" w:lineRule="auto"/>
              <w:rPr>
                <w:rFonts w:ascii="Times New Roman" w:hAnsi="Times New Roman" w:cs="Times New Roman"/>
                <w:sz w:val="20"/>
              </w:rPr>
            </w:pPr>
            <w:r w:rsidRPr="00E20623">
              <w:rPr>
                <w:rFonts w:ascii="Times New Roman" w:hAnsi="Times New Roman" w:cs="Times New Roman"/>
                <w:sz w:val="20"/>
              </w:rPr>
              <w:t>accordance with approved</w:t>
            </w:r>
            <w:r w:rsidR="00977904">
              <w:rPr>
                <w:rFonts w:ascii="Times New Roman" w:hAnsi="Times New Roman" w:cs="Times New Roman"/>
                <w:sz w:val="20"/>
              </w:rPr>
              <w:t xml:space="preserve"> </w:t>
            </w:r>
            <w:r w:rsidRPr="00E20623">
              <w:rPr>
                <w:rFonts w:ascii="Times New Roman" w:hAnsi="Times New Roman" w:cs="Times New Roman"/>
                <w:sz w:val="20"/>
              </w:rPr>
              <w:t>procedures.</w:t>
            </w:r>
          </w:p>
          <w:p w14:paraId="2F5D0B21" w14:textId="77777777" w:rsidR="00DE64E6" w:rsidRPr="00E20623" w:rsidRDefault="00DE64E6" w:rsidP="0027738C">
            <w:pPr>
              <w:autoSpaceDE w:val="0"/>
              <w:autoSpaceDN w:val="0"/>
              <w:adjustRightInd w:val="0"/>
              <w:spacing w:after="0" w:line="240" w:lineRule="auto"/>
              <w:rPr>
                <w:rFonts w:ascii="Times New Roman" w:hAnsi="Times New Roman" w:cs="Times New Roman"/>
                <w:sz w:val="20"/>
              </w:rPr>
            </w:pPr>
            <w:r w:rsidRPr="00E20623">
              <w:rPr>
                <w:rFonts w:ascii="SymbolMT" w:hAnsi="SymbolMT" w:cs="SymbolMT"/>
                <w:sz w:val="20"/>
                <w:szCs w:val="20"/>
              </w:rPr>
              <w:t xml:space="preserve">• </w:t>
            </w:r>
            <w:r>
              <w:rPr>
                <w:rFonts w:ascii="Times New Roman" w:hAnsi="Times New Roman" w:cs="Times New Roman"/>
                <w:sz w:val="20"/>
              </w:rPr>
              <w:t>T</w:t>
            </w:r>
            <w:r w:rsidRPr="00E20623">
              <w:rPr>
                <w:rFonts w:ascii="Times New Roman" w:hAnsi="Times New Roman" w:cs="Times New Roman"/>
                <w:sz w:val="20"/>
              </w:rPr>
              <w:t>he</w:t>
            </w:r>
            <w:r w:rsidR="00977904">
              <w:rPr>
                <w:rFonts w:ascii="Times New Roman" w:hAnsi="Times New Roman" w:cs="Times New Roman"/>
                <w:sz w:val="20"/>
              </w:rPr>
              <w:t xml:space="preserve"> </w:t>
            </w:r>
            <w:r w:rsidRPr="00E20623">
              <w:rPr>
                <w:rFonts w:ascii="Times New Roman" w:hAnsi="Times New Roman" w:cs="Times New Roman"/>
                <w:sz w:val="20"/>
              </w:rPr>
              <w:t>contract</w:t>
            </w:r>
            <w:r>
              <w:rPr>
                <w:rFonts w:ascii="Times New Roman" w:hAnsi="Times New Roman" w:cs="Times New Roman"/>
                <w:sz w:val="20"/>
              </w:rPr>
              <w:t>or</w:t>
            </w:r>
            <w:r w:rsidRPr="00E20623">
              <w:rPr>
                <w:rFonts w:ascii="Times New Roman" w:hAnsi="Times New Roman" w:cs="Times New Roman"/>
                <w:sz w:val="20"/>
              </w:rPr>
              <w:t xml:space="preserve"> should </w:t>
            </w:r>
            <w:r>
              <w:rPr>
                <w:rFonts w:ascii="Times New Roman" w:hAnsi="Times New Roman" w:cs="Times New Roman"/>
                <w:sz w:val="20"/>
              </w:rPr>
              <w:t xml:space="preserve">only dispose of materials in areas approved by the </w:t>
            </w:r>
            <w:r w:rsidRPr="00E20623">
              <w:rPr>
                <w:rFonts w:ascii="Times New Roman" w:hAnsi="Times New Roman" w:cs="Times New Roman"/>
                <w:sz w:val="20"/>
              </w:rPr>
              <w:t>Municipality</w:t>
            </w:r>
            <w:r>
              <w:rPr>
                <w:rFonts w:ascii="Times New Roman" w:hAnsi="Times New Roman" w:cs="Times New Roman"/>
                <w:sz w:val="20"/>
              </w:rPr>
              <w:t xml:space="preserve"> or relevant authority</w:t>
            </w:r>
          </w:p>
          <w:p w14:paraId="1F80CF53" w14:textId="77777777" w:rsidR="00DE64E6" w:rsidRPr="00E20623" w:rsidRDefault="00DE64E6" w:rsidP="0027738C">
            <w:pPr>
              <w:autoSpaceDE w:val="0"/>
              <w:autoSpaceDN w:val="0"/>
              <w:adjustRightInd w:val="0"/>
              <w:spacing w:after="0" w:line="240" w:lineRule="auto"/>
              <w:rPr>
                <w:rFonts w:ascii="Times New Roman" w:hAnsi="Times New Roman" w:cs="Times New Roman"/>
                <w:sz w:val="20"/>
              </w:rPr>
            </w:pPr>
            <w:r w:rsidRPr="00E20623">
              <w:rPr>
                <w:rFonts w:ascii="SymbolMT" w:hAnsi="SymbolMT" w:cs="SymbolMT"/>
                <w:sz w:val="20"/>
                <w:szCs w:val="20"/>
              </w:rPr>
              <w:t xml:space="preserve">• </w:t>
            </w:r>
            <w:r w:rsidRPr="00E20623">
              <w:rPr>
                <w:rFonts w:ascii="Times New Roman" w:hAnsi="Times New Roman" w:cs="Times New Roman"/>
                <w:sz w:val="20"/>
              </w:rPr>
              <w:t>The contractor shall</w:t>
            </w:r>
            <w:r w:rsidR="00977904">
              <w:rPr>
                <w:rFonts w:ascii="Times New Roman" w:hAnsi="Times New Roman" w:cs="Times New Roman"/>
                <w:sz w:val="20"/>
              </w:rPr>
              <w:t xml:space="preserve"> </w:t>
            </w:r>
            <w:r w:rsidRPr="00E20623">
              <w:rPr>
                <w:rFonts w:ascii="Times New Roman" w:hAnsi="Times New Roman" w:cs="Times New Roman"/>
                <w:sz w:val="20"/>
              </w:rPr>
              <w:t>contain excavated</w:t>
            </w:r>
            <w:r w:rsidR="00977904">
              <w:rPr>
                <w:rFonts w:ascii="Times New Roman" w:hAnsi="Times New Roman" w:cs="Times New Roman"/>
                <w:sz w:val="20"/>
              </w:rPr>
              <w:t xml:space="preserve"> </w:t>
            </w:r>
            <w:r w:rsidRPr="00E20623">
              <w:rPr>
                <w:rFonts w:ascii="Times New Roman" w:hAnsi="Times New Roman" w:cs="Times New Roman"/>
                <w:sz w:val="20"/>
              </w:rPr>
              <w:t xml:space="preserve">materials in the </w:t>
            </w:r>
            <w:r>
              <w:rPr>
                <w:rFonts w:ascii="Times New Roman" w:hAnsi="Times New Roman" w:cs="Times New Roman"/>
                <w:sz w:val="20"/>
              </w:rPr>
              <w:t>vicinity</w:t>
            </w:r>
            <w:r w:rsidRPr="00E20623">
              <w:rPr>
                <w:rFonts w:ascii="Times New Roman" w:hAnsi="Times New Roman" w:cs="Times New Roman"/>
                <w:sz w:val="20"/>
              </w:rPr>
              <w:t xml:space="preserve"> of</w:t>
            </w:r>
            <w:r w:rsidR="00977904">
              <w:rPr>
                <w:rFonts w:ascii="Times New Roman" w:hAnsi="Times New Roman" w:cs="Times New Roman"/>
                <w:sz w:val="20"/>
              </w:rPr>
              <w:t xml:space="preserve"> </w:t>
            </w:r>
            <w:r w:rsidRPr="00E20623">
              <w:rPr>
                <w:rFonts w:ascii="Times New Roman" w:hAnsi="Times New Roman" w:cs="Times New Roman"/>
                <w:sz w:val="20"/>
              </w:rPr>
              <w:t>the worksite within berms</w:t>
            </w:r>
            <w:r w:rsidR="00977904">
              <w:rPr>
                <w:rFonts w:ascii="Times New Roman" w:hAnsi="Times New Roman" w:cs="Times New Roman"/>
                <w:sz w:val="20"/>
              </w:rPr>
              <w:t xml:space="preserve"> </w:t>
            </w:r>
            <w:r w:rsidRPr="00E20623">
              <w:rPr>
                <w:rFonts w:ascii="Times New Roman" w:hAnsi="Times New Roman" w:cs="Times New Roman"/>
                <w:sz w:val="20"/>
              </w:rPr>
              <w:t>to prevent dispersion and</w:t>
            </w:r>
            <w:r w:rsidR="00977904">
              <w:rPr>
                <w:rFonts w:ascii="Times New Roman" w:hAnsi="Times New Roman" w:cs="Times New Roman"/>
                <w:sz w:val="20"/>
              </w:rPr>
              <w:t xml:space="preserve"> </w:t>
            </w:r>
            <w:r w:rsidRPr="00E20623">
              <w:rPr>
                <w:rFonts w:ascii="Times New Roman" w:hAnsi="Times New Roman" w:cs="Times New Roman"/>
                <w:sz w:val="20"/>
              </w:rPr>
              <w:t>sedimentation of drains,</w:t>
            </w:r>
            <w:r w:rsidR="00977904">
              <w:rPr>
                <w:rFonts w:ascii="Times New Roman" w:hAnsi="Times New Roman" w:cs="Times New Roman"/>
                <w:sz w:val="20"/>
              </w:rPr>
              <w:t xml:space="preserve"> </w:t>
            </w:r>
            <w:r w:rsidRPr="00E20623">
              <w:rPr>
                <w:rFonts w:ascii="Times New Roman" w:hAnsi="Times New Roman" w:cs="Times New Roman"/>
                <w:sz w:val="20"/>
              </w:rPr>
              <w:t>creeks, streets and</w:t>
            </w:r>
            <w:r w:rsidR="00977904">
              <w:rPr>
                <w:rFonts w:ascii="Times New Roman" w:hAnsi="Times New Roman" w:cs="Times New Roman"/>
                <w:sz w:val="20"/>
              </w:rPr>
              <w:t xml:space="preserve"> a</w:t>
            </w:r>
            <w:r w:rsidRPr="00E20623">
              <w:rPr>
                <w:rFonts w:ascii="Times New Roman" w:hAnsi="Times New Roman" w:cs="Times New Roman"/>
                <w:sz w:val="20"/>
              </w:rPr>
              <w:t>djacent properties</w:t>
            </w:r>
          </w:p>
          <w:p w14:paraId="2B9E70EE" w14:textId="77777777" w:rsidR="00DE64E6" w:rsidRPr="00E120D2" w:rsidRDefault="00DE64E6" w:rsidP="0027738C">
            <w:pPr>
              <w:autoSpaceDE w:val="0"/>
              <w:autoSpaceDN w:val="0"/>
              <w:adjustRightInd w:val="0"/>
              <w:spacing w:after="0" w:line="240" w:lineRule="auto"/>
              <w:rPr>
                <w:rFonts w:ascii="Times New Roman" w:hAnsi="Times New Roman" w:cs="Times New Roman"/>
                <w:sz w:val="20"/>
              </w:rPr>
            </w:pPr>
            <w:r w:rsidRPr="00E20623">
              <w:rPr>
                <w:rFonts w:ascii="SymbolMT" w:hAnsi="SymbolMT" w:cs="SymbolMT"/>
                <w:sz w:val="20"/>
                <w:szCs w:val="20"/>
              </w:rPr>
              <w:t xml:space="preserve">• </w:t>
            </w:r>
            <w:r w:rsidRPr="00E20623">
              <w:rPr>
                <w:rFonts w:ascii="Times New Roman" w:hAnsi="Times New Roman" w:cs="Times New Roman"/>
                <w:sz w:val="20"/>
              </w:rPr>
              <w:t>In case of accidental waste</w:t>
            </w:r>
            <w:r w:rsidR="00977904">
              <w:rPr>
                <w:rFonts w:ascii="Times New Roman" w:hAnsi="Times New Roman" w:cs="Times New Roman"/>
                <w:sz w:val="20"/>
              </w:rPr>
              <w:t xml:space="preserve"> </w:t>
            </w:r>
            <w:r w:rsidRPr="00E20623">
              <w:rPr>
                <w:rFonts w:ascii="Times New Roman" w:hAnsi="Times New Roman" w:cs="Times New Roman"/>
                <w:sz w:val="20"/>
              </w:rPr>
              <w:t xml:space="preserve">dispersion, </w:t>
            </w:r>
            <w:r>
              <w:rPr>
                <w:rFonts w:ascii="Times New Roman" w:hAnsi="Times New Roman" w:cs="Times New Roman"/>
                <w:sz w:val="20"/>
              </w:rPr>
              <w:t xml:space="preserve">the environmental authority </w:t>
            </w:r>
            <w:r w:rsidRPr="00E20623">
              <w:rPr>
                <w:rFonts w:ascii="Times New Roman" w:hAnsi="Times New Roman" w:cs="Times New Roman"/>
                <w:sz w:val="20"/>
              </w:rPr>
              <w:t>shall be</w:t>
            </w:r>
            <w:r w:rsidR="00977904">
              <w:rPr>
                <w:rFonts w:ascii="Times New Roman" w:hAnsi="Times New Roman" w:cs="Times New Roman"/>
                <w:sz w:val="20"/>
              </w:rPr>
              <w:t xml:space="preserve"> </w:t>
            </w:r>
            <w:r w:rsidRPr="00E20623">
              <w:rPr>
                <w:rFonts w:ascii="Times New Roman" w:hAnsi="Times New Roman" w:cs="Times New Roman"/>
                <w:sz w:val="20"/>
              </w:rPr>
              <w:t>informed, and restoration</w:t>
            </w:r>
            <w:r w:rsidR="00977904">
              <w:rPr>
                <w:rFonts w:ascii="Times New Roman" w:hAnsi="Times New Roman" w:cs="Times New Roman"/>
                <w:sz w:val="20"/>
              </w:rPr>
              <w:t xml:space="preserve"> </w:t>
            </w:r>
            <w:r w:rsidRPr="00E20623">
              <w:rPr>
                <w:rFonts w:ascii="Times New Roman" w:hAnsi="Times New Roman" w:cs="Times New Roman"/>
                <w:sz w:val="20"/>
              </w:rPr>
              <w:t>measures shall be applied.</w:t>
            </w:r>
          </w:p>
        </w:tc>
      </w:tr>
      <w:tr w:rsidR="00DE64E6" w:rsidRPr="00DD379D" w14:paraId="74C1882B" w14:textId="77777777" w:rsidTr="0027738C">
        <w:trPr>
          <w:cantSplit/>
          <w:trHeight w:val="2132"/>
          <w:jc w:val="center"/>
        </w:trPr>
        <w:tc>
          <w:tcPr>
            <w:tcW w:w="1041" w:type="pct"/>
            <w:tcBorders>
              <w:top w:val="single" w:sz="4" w:space="0" w:color="auto"/>
              <w:left w:val="single" w:sz="4" w:space="0" w:color="auto"/>
              <w:bottom w:val="single" w:sz="4" w:space="0" w:color="auto"/>
              <w:right w:val="single" w:sz="4" w:space="0" w:color="auto"/>
            </w:tcBorders>
            <w:hideMark/>
          </w:tcPr>
          <w:p w14:paraId="74C59DE7" w14:textId="77777777" w:rsidR="00DE64E6" w:rsidRPr="00355A50" w:rsidRDefault="00DE64E6" w:rsidP="0027738C">
            <w:pPr>
              <w:rPr>
                <w:rFonts w:ascii="Times New Roman" w:hAnsi="Times New Roman" w:cs="Times New Roman"/>
                <w:color w:val="000000"/>
                <w:sz w:val="20"/>
                <w:szCs w:val="20"/>
                <w:lang w:eastAsia="fr-FR"/>
              </w:rPr>
            </w:pPr>
            <w:r w:rsidRPr="00355A50">
              <w:rPr>
                <w:rFonts w:ascii="Times New Roman" w:hAnsi="Times New Roman" w:cs="Times New Roman"/>
                <w:color w:val="000000"/>
                <w:sz w:val="20"/>
                <w:szCs w:val="20"/>
                <w:lang w:eastAsia="fr-FR"/>
              </w:rPr>
              <w:t>Dust and noise from construction activity</w:t>
            </w:r>
          </w:p>
        </w:tc>
        <w:tc>
          <w:tcPr>
            <w:tcW w:w="1105" w:type="pct"/>
            <w:tcBorders>
              <w:top w:val="single" w:sz="4" w:space="0" w:color="auto"/>
              <w:left w:val="nil"/>
              <w:bottom w:val="single" w:sz="4" w:space="0" w:color="auto"/>
              <w:right w:val="single" w:sz="4" w:space="0" w:color="auto"/>
            </w:tcBorders>
            <w:hideMark/>
          </w:tcPr>
          <w:p w14:paraId="5C47ABEA" w14:textId="77777777" w:rsidR="00DE64E6" w:rsidRPr="00355A50" w:rsidRDefault="00DE64E6" w:rsidP="0027738C">
            <w:pPr>
              <w:autoSpaceDE w:val="0"/>
              <w:autoSpaceDN w:val="0"/>
              <w:adjustRightInd w:val="0"/>
              <w:spacing w:after="0" w:line="240" w:lineRule="auto"/>
              <w:rPr>
                <w:rFonts w:ascii="Times New Roman" w:hAnsi="Times New Roman" w:cs="Times New Roman"/>
                <w:sz w:val="20"/>
                <w:szCs w:val="20"/>
              </w:rPr>
            </w:pPr>
            <w:r w:rsidRPr="00355A50">
              <w:rPr>
                <w:rFonts w:ascii="Times New Roman" w:hAnsi="Times New Roman" w:cs="Times New Roman"/>
                <w:sz w:val="20"/>
                <w:szCs w:val="20"/>
              </w:rPr>
              <w:t>• Impaired Air quality due to emissions from vehicles and dust</w:t>
            </w:r>
            <w:r>
              <w:rPr>
                <w:rFonts w:ascii="Times New Roman" w:hAnsi="Times New Roman" w:cs="Times New Roman"/>
                <w:sz w:val="20"/>
                <w:szCs w:val="20"/>
              </w:rPr>
              <w:t xml:space="preserve"> g</w:t>
            </w:r>
            <w:r w:rsidRPr="00355A50">
              <w:rPr>
                <w:rFonts w:ascii="Times New Roman" w:hAnsi="Times New Roman" w:cs="Times New Roman"/>
                <w:sz w:val="20"/>
                <w:szCs w:val="20"/>
              </w:rPr>
              <w:t xml:space="preserve">enerated </w:t>
            </w:r>
          </w:p>
          <w:p w14:paraId="449B19BB" w14:textId="77777777" w:rsidR="00DE64E6" w:rsidRPr="00355A50" w:rsidRDefault="00DE64E6" w:rsidP="0027738C">
            <w:pPr>
              <w:autoSpaceDE w:val="0"/>
              <w:autoSpaceDN w:val="0"/>
              <w:adjustRightInd w:val="0"/>
              <w:spacing w:after="0" w:line="240" w:lineRule="auto"/>
              <w:rPr>
                <w:rFonts w:ascii="Times New Roman" w:hAnsi="Times New Roman" w:cs="Times New Roman"/>
                <w:sz w:val="20"/>
                <w:szCs w:val="20"/>
              </w:rPr>
            </w:pPr>
            <w:r w:rsidRPr="00355A50">
              <w:rPr>
                <w:rFonts w:ascii="Times New Roman" w:hAnsi="Times New Roman" w:cs="Times New Roman"/>
                <w:sz w:val="20"/>
                <w:szCs w:val="20"/>
              </w:rPr>
              <w:t>• Respiratory impacts on site workers, nearby residents and pedestrians</w:t>
            </w:r>
          </w:p>
          <w:p w14:paraId="0D370017" w14:textId="77777777" w:rsidR="00DE64E6" w:rsidRPr="00355A50" w:rsidRDefault="00DE64E6" w:rsidP="0027738C">
            <w:pPr>
              <w:autoSpaceDE w:val="0"/>
              <w:autoSpaceDN w:val="0"/>
              <w:adjustRightInd w:val="0"/>
              <w:spacing w:after="0" w:line="240" w:lineRule="auto"/>
              <w:rPr>
                <w:rFonts w:ascii="Times New Roman" w:hAnsi="Times New Roman" w:cs="Times New Roman"/>
                <w:sz w:val="20"/>
                <w:szCs w:val="20"/>
              </w:rPr>
            </w:pPr>
            <w:r w:rsidRPr="00355A50">
              <w:rPr>
                <w:rFonts w:ascii="Times New Roman" w:hAnsi="Times New Roman" w:cs="Times New Roman"/>
                <w:sz w:val="20"/>
                <w:szCs w:val="20"/>
              </w:rPr>
              <w:t>• Noise generation from the use of machines and</w:t>
            </w:r>
          </w:p>
          <w:p w14:paraId="120B2E14" w14:textId="77777777" w:rsidR="00DE64E6" w:rsidRPr="00355A50" w:rsidRDefault="00DE64E6" w:rsidP="0027738C">
            <w:pPr>
              <w:autoSpaceDE w:val="0"/>
              <w:autoSpaceDN w:val="0"/>
              <w:adjustRightInd w:val="0"/>
              <w:spacing w:after="0" w:line="240" w:lineRule="auto"/>
              <w:rPr>
                <w:rFonts w:ascii="Times New Roman" w:hAnsi="Times New Roman" w:cs="Times New Roman"/>
                <w:color w:val="000000"/>
                <w:sz w:val="20"/>
                <w:szCs w:val="20"/>
                <w:lang w:eastAsia="fr-FR"/>
              </w:rPr>
            </w:pPr>
            <w:r w:rsidRPr="00355A50">
              <w:rPr>
                <w:rFonts w:ascii="Times New Roman" w:hAnsi="Times New Roman" w:cs="Times New Roman"/>
                <w:sz w:val="20"/>
                <w:szCs w:val="20"/>
              </w:rPr>
              <w:t>construction equipment with its impact on workers and neighborhoods</w:t>
            </w:r>
          </w:p>
        </w:tc>
        <w:tc>
          <w:tcPr>
            <w:tcW w:w="2854" w:type="pct"/>
            <w:tcBorders>
              <w:top w:val="single" w:sz="4" w:space="0" w:color="auto"/>
              <w:left w:val="nil"/>
              <w:bottom w:val="single" w:sz="4" w:space="0" w:color="auto"/>
              <w:right w:val="single" w:sz="4" w:space="0" w:color="auto"/>
            </w:tcBorders>
            <w:hideMark/>
          </w:tcPr>
          <w:p w14:paraId="51F35FD3" w14:textId="77777777" w:rsidR="00DE64E6" w:rsidRPr="00114A30" w:rsidRDefault="00DE64E6" w:rsidP="0027738C">
            <w:pPr>
              <w:autoSpaceDE w:val="0"/>
              <w:autoSpaceDN w:val="0"/>
              <w:adjustRightInd w:val="0"/>
              <w:spacing w:after="0" w:line="240" w:lineRule="auto"/>
              <w:rPr>
                <w:rFonts w:ascii="Times New Roman" w:hAnsi="Times New Roman" w:cs="Times New Roman"/>
                <w:sz w:val="20"/>
                <w:szCs w:val="20"/>
              </w:rPr>
            </w:pPr>
            <w:r w:rsidRPr="00114A30">
              <w:rPr>
                <w:rFonts w:ascii="Times New Roman" w:hAnsi="Times New Roman" w:cs="Times New Roman"/>
                <w:sz w:val="20"/>
                <w:szCs w:val="20"/>
              </w:rPr>
              <w:t>• Dust suppression methods such as wetting materials or slowing work should be employed as needed to</w:t>
            </w:r>
            <w:r w:rsidR="00977904">
              <w:rPr>
                <w:rFonts w:ascii="Times New Roman" w:hAnsi="Times New Roman" w:cs="Times New Roman"/>
                <w:sz w:val="20"/>
                <w:szCs w:val="20"/>
              </w:rPr>
              <w:t xml:space="preserve"> </w:t>
            </w:r>
            <w:r w:rsidRPr="00114A30">
              <w:rPr>
                <w:rFonts w:ascii="Times New Roman" w:hAnsi="Times New Roman" w:cs="Times New Roman"/>
                <w:sz w:val="20"/>
                <w:szCs w:val="20"/>
              </w:rPr>
              <w:t>avoid visible dust</w:t>
            </w:r>
          </w:p>
          <w:p w14:paraId="00B00217" w14:textId="77777777" w:rsidR="00DE64E6" w:rsidRPr="00114A30" w:rsidRDefault="00DE64E6" w:rsidP="0027738C">
            <w:pPr>
              <w:autoSpaceDE w:val="0"/>
              <w:autoSpaceDN w:val="0"/>
              <w:adjustRightInd w:val="0"/>
              <w:spacing w:after="0" w:line="240" w:lineRule="auto"/>
              <w:rPr>
                <w:rFonts w:ascii="Times New Roman" w:hAnsi="Times New Roman" w:cs="Times New Roman"/>
                <w:sz w:val="20"/>
                <w:szCs w:val="20"/>
              </w:rPr>
            </w:pPr>
            <w:r w:rsidRPr="00114A30">
              <w:rPr>
                <w:rFonts w:ascii="Times New Roman" w:hAnsi="Times New Roman" w:cs="Times New Roman"/>
                <w:sz w:val="20"/>
                <w:szCs w:val="20"/>
              </w:rPr>
              <w:t>• Gas masks / respirators when working in closed areas such as access manholes, etc. (according to approved procedures)</w:t>
            </w:r>
          </w:p>
          <w:p w14:paraId="7B4CD710" w14:textId="77777777" w:rsidR="00DE64E6" w:rsidRPr="00114A30" w:rsidRDefault="00DE64E6" w:rsidP="0027738C">
            <w:pPr>
              <w:autoSpaceDE w:val="0"/>
              <w:autoSpaceDN w:val="0"/>
              <w:adjustRightInd w:val="0"/>
              <w:spacing w:after="0" w:line="240" w:lineRule="auto"/>
              <w:rPr>
                <w:rFonts w:ascii="Times New Roman" w:hAnsi="Times New Roman" w:cs="Times New Roman"/>
                <w:sz w:val="20"/>
                <w:szCs w:val="20"/>
              </w:rPr>
            </w:pPr>
            <w:r w:rsidRPr="00114A30">
              <w:rPr>
                <w:rFonts w:ascii="Times New Roman" w:hAnsi="Times New Roman" w:cs="Times New Roman"/>
                <w:sz w:val="20"/>
                <w:szCs w:val="20"/>
              </w:rPr>
              <w:t>• Document requirements and standards in the Contract</w:t>
            </w:r>
          </w:p>
          <w:p w14:paraId="4DE36F2F" w14:textId="77777777" w:rsidR="00DE64E6" w:rsidRPr="00114A30" w:rsidRDefault="00DE64E6" w:rsidP="0027738C">
            <w:pPr>
              <w:autoSpaceDE w:val="0"/>
              <w:autoSpaceDN w:val="0"/>
              <w:adjustRightInd w:val="0"/>
              <w:spacing w:after="0" w:line="240" w:lineRule="auto"/>
              <w:rPr>
                <w:rFonts w:ascii="Times New Roman" w:hAnsi="Times New Roman" w:cs="Times New Roman"/>
                <w:sz w:val="20"/>
                <w:szCs w:val="20"/>
              </w:rPr>
            </w:pPr>
            <w:r w:rsidRPr="00114A30">
              <w:rPr>
                <w:rFonts w:ascii="Times New Roman" w:hAnsi="Times New Roman" w:cs="Times New Roman"/>
                <w:sz w:val="20"/>
                <w:szCs w:val="20"/>
              </w:rPr>
              <w:t>• Hearing protection for working around</w:t>
            </w:r>
          </w:p>
          <w:p w14:paraId="292D3285" w14:textId="77777777" w:rsidR="00DE64E6" w:rsidRPr="00114A30" w:rsidRDefault="00DE64E6" w:rsidP="0027738C">
            <w:pPr>
              <w:autoSpaceDE w:val="0"/>
              <w:autoSpaceDN w:val="0"/>
              <w:adjustRightInd w:val="0"/>
              <w:spacing w:after="0" w:line="240" w:lineRule="auto"/>
              <w:rPr>
                <w:rFonts w:ascii="Times New Roman" w:hAnsi="Times New Roman" w:cs="Times New Roman"/>
                <w:sz w:val="20"/>
                <w:szCs w:val="20"/>
              </w:rPr>
            </w:pPr>
            <w:r w:rsidRPr="00114A30">
              <w:rPr>
                <w:rFonts w:ascii="Times New Roman" w:hAnsi="Times New Roman" w:cs="Times New Roman"/>
                <w:sz w:val="20"/>
                <w:szCs w:val="20"/>
              </w:rPr>
              <w:t>machinery where the noise exceeds 85 dB (according to approved</w:t>
            </w:r>
          </w:p>
          <w:p w14:paraId="45F7E6FE" w14:textId="77777777" w:rsidR="00DE64E6" w:rsidRDefault="00DE64E6" w:rsidP="0027738C">
            <w:pPr>
              <w:autoSpaceDE w:val="0"/>
              <w:autoSpaceDN w:val="0"/>
              <w:adjustRightInd w:val="0"/>
              <w:spacing w:after="0" w:line="240" w:lineRule="auto"/>
              <w:rPr>
                <w:rFonts w:ascii="Times New Roman" w:hAnsi="Times New Roman" w:cs="Times New Roman"/>
                <w:sz w:val="20"/>
                <w:szCs w:val="20"/>
              </w:rPr>
            </w:pPr>
            <w:r w:rsidRPr="00114A30">
              <w:rPr>
                <w:rFonts w:ascii="Times New Roman" w:hAnsi="Times New Roman" w:cs="Times New Roman"/>
                <w:sz w:val="20"/>
                <w:szCs w:val="20"/>
              </w:rPr>
              <w:t>procedures)</w:t>
            </w:r>
          </w:p>
          <w:p w14:paraId="52656D79" w14:textId="77777777" w:rsidR="00DE64E6" w:rsidRPr="00114A30" w:rsidRDefault="00DE64E6" w:rsidP="0027738C">
            <w:pPr>
              <w:autoSpaceDE w:val="0"/>
              <w:autoSpaceDN w:val="0"/>
              <w:adjustRightInd w:val="0"/>
              <w:spacing w:after="0" w:line="240" w:lineRule="auto"/>
              <w:rPr>
                <w:rFonts w:ascii="Times New Roman" w:hAnsi="Times New Roman" w:cs="Times New Roman"/>
                <w:sz w:val="20"/>
                <w:szCs w:val="20"/>
              </w:rPr>
            </w:pPr>
            <w:r w:rsidRPr="00114A30">
              <w:rPr>
                <w:rFonts w:ascii="Times New Roman" w:hAnsi="Times New Roman" w:cs="Times New Roman"/>
                <w:sz w:val="20"/>
                <w:szCs w:val="20"/>
              </w:rPr>
              <w:t xml:space="preserve">•The location of noisy machinery (including generators) can be positioned away from sensitive sites such as schools’ hospitals, residential areas </w:t>
            </w:r>
            <w:proofErr w:type="spellStart"/>
            <w:r w:rsidRPr="00114A30">
              <w:rPr>
                <w:rFonts w:ascii="Times New Roman" w:hAnsi="Times New Roman" w:cs="Times New Roman"/>
                <w:sz w:val="20"/>
                <w:szCs w:val="20"/>
              </w:rPr>
              <w:t>etc</w:t>
            </w:r>
            <w:proofErr w:type="spellEnd"/>
          </w:p>
          <w:p w14:paraId="18259493" w14:textId="77777777" w:rsidR="00DE64E6" w:rsidRPr="00114A30" w:rsidRDefault="00DE64E6" w:rsidP="0027738C">
            <w:pPr>
              <w:rPr>
                <w:rFonts w:ascii="Times New Roman" w:hAnsi="Times New Roman" w:cs="Times New Roman"/>
                <w:sz w:val="20"/>
                <w:szCs w:val="20"/>
              </w:rPr>
            </w:pPr>
            <w:r w:rsidRPr="00114A30">
              <w:rPr>
                <w:rFonts w:ascii="Times New Roman" w:hAnsi="Times New Roman" w:cs="Times New Roman"/>
                <w:sz w:val="20"/>
                <w:szCs w:val="20"/>
              </w:rPr>
              <w:t>• Maintain vehicles and Contractors machinery according to maintenance requirements.</w:t>
            </w:r>
          </w:p>
        </w:tc>
      </w:tr>
      <w:tr w:rsidR="00DE64E6" w:rsidRPr="00DD379D" w14:paraId="368C345C" w14:textId="77777777" w:rsidTr="0027738C">
        <w:trPr>
          <w:cantSplit/>
          <w:trHeight w:val="2132"/>
          <w:jc w:val="center"/>
        </w:trPr>
        <w:tc>
          <w:tcPr>
            <w:tcW w:w="1041" w:type="pct"/>
            <w:tcBorders>
              <w:top w:val="single" w:sz="4" w:space="0" w:color="auto"/>
              <w:left w:val="single" w:sz="4" w:space="0" w:color="auto"/>
              <w:bottom w:val="single" w:sz="4" w:space="0" w:color="auto"/>
              <w:right w:val="single" w:sz="4" w:space="0" w:color="auto"/>
            </w:tcBorders>
            <w:hideMark/>
          </w:tcPr>
          <w:p w14:paraId="3F91BF60" w14:textId="77777777" w:rsidR="00DE64E6" w:rsidRPr="00355A50" w:rsidRDefault="00DE64E6" w:rsidP="0027738C">
            <w:pPr>
              <w:rPr>
                <w:rFonts w:ascii="Times New Roman" w:hAnsi="Times New Roman" w:cs="Times New Roman"/>
                <w:color w:val="000000"/>
                <w:sz w:val="20"/>
                <w:szCs w:val="20"/>
                <w:lang w:eastAsia="fr-FR"/>
              </w:rPr>
            </w:pPr>
            <w:r>
              <w:rPr>
                <w:rFonts w:ascii="Times New Roman" w:hAnsi="Times New Roman" w:cs="Times New Roman"/>
                <w:color w:val="000000"/>
                <w:sz w:val="20"/>
                <w:szCs w:val="20"/>
                <w:lang w:eastAsia="fr-FR"/>
              </w:rPr>
              <w:lastRenderedPageBreak/>
              <w:t xml:space="preserve">Community Health and Safety </w:t>
            </w:r>
          </w:p>
        </w:tc>
        <w:tc>
          <w:tcPr>
            <w:tcW w:w="1105" w:type="pct"/>
            <w:tcBorders>
              <w:top w:val="single" w:sz="4" w:space="0" w:color="auto"/>
              <w:left w:val="nil"/>
              <w:bottom w:val="single" w:sz="4" w:space="0" w:color="auto"/>
              <w:right w:val="single" w:sz="4" w:space="0" w:color="auto"/>
            </w:tcBorders>
            <w:hideMark/>
          </w:tcPr>
          <w:p w14:paraId="55679320" w14:textId="77777777" w:rsidR="00DE64E6" w:rsidRDefault="00DE64E6" w:rsidP="0027738C">
            <w:pPr>
              <w:autoSpaceDE w:val="0"/>
              <w:autoSpaceDN w:val="0"/>
              <w:adjustRightInd w:val="0"/>
              <w:spacing w:after="0" w:line="240" w:lineRule="auto"/>
              <w:rPr>
                <w:rFonts w:ascii="Times New Roman" w:hAnsi="Times New Roman" w:cs="Times New Roman"/>
                <w:sz w:val="20"/>
                <w:szCs w:val="20"/>
              </w:rPr>
            </w:pPr>
            <w:r w:rsidRPr="00355A50">
              <w:rPr>
                <w:rFonts w:ascii="Times New Roman" w:hAnsi="Times New Roman" w:cs="Times New Roman"/>
                <w:sz w:val="20"/>
                <w:szCs w:val="20"/>
              </w:rPr>
              <w:t xml:space="preserve">• </w:t>
            </w:r>
            <w:r>
              <w:rPr>
                <w:rFonts w:ascii="Times New Roman" w:hAnsi="Times New Roman" w:cs="Times New Roman"/>
                <w:sz w:val="20"/>
                <w:szCs w:val="20"/>
              </w:rPr>
              <w:t>Movement of heavy trucks and equipment may cause traffic problems and create unsafe situations for local motorists.</w:t>
            </w:r>
          </w:p>
          <w:p w14:paraId="018416E2" w14:textId="77777777" w:rsidR="00DE64E6" w:rsidRDefault="00DE64E6" w:rsidP="0027738C">
            <w:pPr>
              <w:autoSpaceDE w:val="0"/>
              <w:autoSpaceDN w:val="0"/>
              <w:adjustRightInd w:val="0"/>
              <w:spacing w:after="0" w:line="240" w:lineRule="auto"/>
              <w:rPr>
                <w:rFonts w:ascii="Times New Roman" w:hAnsi="Times New Roman" w:cs="Times New Roman"/>
                <w:sz w:val="20"/>
                <w:szCs w:val="20"/>
              </w:rPr>
            </w:pPr>
            <w:r w:rsidRPr="00355A50">
              <w:rPr>
                <w:rFonts w:ascii="Times New Roman" w:hAnsi="Times New Roman" w:cs="Times New Roman"/>
                <w:sz w:val="20"/>
                <w:szCs w:val="20"/>
              </w:rPr>
              <w:t>•</w:t>
            </w:r>
            <w:r>
              <w:rPr>
                <w:rFonts w:ascii="Times New Roman" w:hAnsi="Times New Roman" w:cs="Times New Roman"/>
                <w:sz w:val="20"/>
                <w:szCs w:val="20"/>
              </w:rPr>
              <w:t xml:space="preserve"> Unauthorized entry of local persons may place them in jeopardy if they are on work locations.</w:t>
            </w:r>
          </w:p>
          <w:p w14:paraId="436E90ED" w14:textId="77777777" w:rsidR="00DE64E6" w:rsidRPr="00355A50" w:rsidRDefault="00DE64E6" w:rsidP="0027738C">
            <w:pPr>
              <w:spacing w:after="0" w:line="240" w:lineRule="auto"/>
              <w:ind w:left="71"/>
              <w:rPr>
                <w:rFonts w:ascii="Times New Roman" w:hAnsi="Times New Roman" w:cs="Times New Roman"/>
                <w:color w:val="000000"/>
                <w:sz w:val="20"/>
                <w:szCs w:val="20"/>
                <w:lang w:eastAsia="fr-FR"/>
              </w:rPr>
            </w:pPr>
          </w:p>
        </w:tc>
        <w:tc>
          <w:tcPr>
            <w:tcW w:w="2854" w:type="pct"/>
            <w:tcBorders>
              <w:top w:val="single" w:sz="4" w:space="0" w:color="auto"/>
              <w:left w:val="nil"/>
              <w:bottom w:val="single" w:sz="4" w:space="0" w:color="auto"/>
              <w:right w:val="single" w:sz="4" w:space="0" w:color="auto"/>
            </w:tcBorders>
            <w:hideMark/>
          </w:tcPr>
          <w:p w14:paraId="03BAB01D" w14:textId="77777777" w:rsidR="00DE64E6" w:rsidRDefault="00DE64E6" w:rsidP="0027738C">
            <w:pPr>
              <w:autoSpaceDE w:val="0"/>
              <w:autoSpaceDN w:val="0"/>
              <w:adjustRightInd w:val="0"/>
              <w:spacing w:after="0" w:line="240" w:lineRule="auto"/>
              <w:rPr>
                <w:rFonts w:ascii="Times New Roman" w:hAnsi="Times New Roman" w:cs="Times New Roman"/>
                <w:sz w:val="20"/>
                <w:szCs w:val="20"/>
              </w:rPr>
            </w:pPr>
            <w:r w:rsidRPr="00355A50">
              <w:rPr>
                <w:rFonts w:ascii="Times New Roman" w:hAnsi="Times New Roman" w:cs="Times New Roman"/>
                <w:sz w:val="20"/>
                <w:szCs w:val="20"/>
              </w:rPr>
              <w:t xml:space="preserve">• </w:t>
            </w:r>
            <w:r>
              <w:rPr>
                <w:rFonts w:ascii="Times New Roman" w:hAnsi="Times New Roman" w:cs="Times New Roman"/>
                <w:sz w:val="20"/>
                <w:szCs w:val="20"/>
              </w:rPr>
              <w:t>E</w:t>
            </w:r>
            <w:r w:rsidRPr="00355A50">
              <w:rPr>
                <w:rFonts w:ascii="Times New Roman" w:hAnsi="Times New Roman" w:cs="Times New Roman"/>
                <w:sz w:val="20"/>
                <w:szCs w:val="20"/>
              </w:rPr>
              <w:t xml:space="preserve">nsure that </w:t>
            </w:r>
            <w:r>
              <w:rPr>
                <w:rFonts w:ascii="Times New Roman" w:hAnsi="Times New Roman" w:cs="Times New Roman"/>
                <w:sz w:val="20"/>
                <w:szCs w:val="20"/>
              </w:rPr>
              <w:t>a T</w:t>
            </w:r>
            <w:r w:rsidRPr="00355A50">
              <w:rPr>
                <w:rFonts w:ascii="Times New Roman" w:hAnsi="Times New Roman" w:cs="Times New Roman"/>
                <w:sz w:val="20"/>
                <w:szCs w:val="20"/>
              </w:rPr>
              <w:t>raffic</w:t>
            </w:r>
            <w:r>
              <w:rPr>
                <w:rFonts w:ascii="Times New Roman" w:hAnsi="Times New Roman" w:cs="Times New Roman"/>
                <w:sz w:val="20"/>
                <w:szCs w:val="20"/>
              </w:rPr>
              <w:t xml:space="preserve"> M</w:t>
            </w:r>
            <w:r w:rsidRPr="00355A50">
              <w:rPr>
                <w:rFonts w:ascii="Times New Roman" w:hAnsi="Times New Roman" w:cs="Times New Roman"/>
                <w:sz w:val="20"/>
                <w:szCs w:val="20"/>
              </w:rPr>
              <w:t xml:space="preserve">anagement </w:t>
            </w:r>
            <w:r>
              <w:rPr>
                <w:rFonts w:ascii="Times New Roman" w:hAnsi="Times New Roman" w:cs="Times New Roman"/>
                <w:sz w:val="20"/>
                <w:szCs w:val="20"/>
              </w:rPr>
              <w:t>P</w:t>
            </w:r>
            <w:r w:rsidRPr="00355A50">
              <w:rPr>
                <w:rFonts w:ascii="Times New Roman" w:hAnsi="Times New Roman" w:cs="Times New Roman"/>
                <w:sz w:val="20"/>
                <w:szCs w:val="20"/>
              </w:rPr>
              <w:t>lan is place</w:t>
            </w:r>
            <w:r w:rsidR="00977904">
              <w:rPr>
                <w:rFonts w:ascii="Times New Roman" w:hAnsi="Times New Roman" w:cs="Times New Roman"/>
                <w:sz w:val="20"/>
                <w:szCs w:val="20"/>
              </w:rPr>
              <w:t xml:space="preserve"> </w:t>
            </w:r>
            <w:r w:rsidRPr="00355A50">
              <w:rPr>
                <w:rFonts w:ascii="Times New Roman" w:hAnsi="Times New Roman" w:cs="Times New Roman"/>
                <w:sz w:val="20"/>
                <w:szCs w:val="20"/>
              </w:rPr>
              <w:t>where this might be an</w:t>
            </w:r>
            <w:r>
              <w:rPr>
                <w:rFonts w:ascii="Times New Roman" w:hAnsi="Times New Roman" w:cs="Times New Roman"/>
                <w:sz w:val="20"/>
                <w:szCs w:val="20"/>
              </w:rPr>
              <w:t xml:space="preserve"> issue. </w:t>
            </w:r>
          </w:p>
          <w:p w14:paraId="2C030993" w14:textId="77777777" w:rsidR="00DE64E6" w:rsidRDefault="00DE64E6" w:rsidP="0027738C">
            <w:pPr>
              <w:spacing w:after="0"/>
              <w:rPr>
                <w:rFonts w:ascii="Times New Roman" w:hAnsi="Times New Roman" w:cs="Times New Roman"/>
                <w:sz w:val="20"/>
                <w:szCs w:val="20"/>
              </w:rPr>
            </w:pPr>
            <w:r w:rsidRPr="00355A50">
              <w:rPr>
                <w:rFonts w:ascii="Times New Roman" w:hAnsi="Times New Roman" w:cs="Times New Roman"/>
                <w:sz w:val="20"/>
                <w:szCs w:val="20"/>
              </w:rPr>
              <w:t>• Ensure that sites are</w:t>
            </w:r>
            <w:r w:rsidR="00977904">
              <w:rPr>
                <w:rFonts w:ascii="Times New Roman" w:hAnsi="Times New Roman" w:cs="Times New Roman"/>
                <w:sz w:val="20"/>
                <w:szCs w:val="20"/>
              </w:rPr>
              <w:t xml:space="preserve"> </w:t>
            </w:r>
            <w:r w:rsidRPr="00355A50">
              <w:rPr>
                <w:rFonts w:ascii="Times New Roman" w:hAnsi="Times New Roman" w:cs="Times New Roman"/>
                <w:sz w:val="20"/>
                <w:szCs w:val="20"/>
              </w:rPr>
              <w:t>properly barricaded during</w:t>
            </w:r>
            <w:r w:rsidR="00977904">
              <w:rPr>
                <w:rFonts w:ascii="Times New Roman" w:hAnsi="Times New Roman" w:cs="Times New Roman"/>
                <w:sz w:val="20"/>
                <w:szCs w:val="20"/>
              </w:rPr>
              <w:t xml:space="preserve"> </w:t>
            </w:r>
            <w:r w:rsidRPr="00355A50">
              <w:rPr>
                <w:rFonts w:ascii="Times New Roman" w:hAnsi="Times New Roman" w:cs="Times New Roman"/>
                <w:sz w:val="20"/>
                <w:szCs w:val="20"/>
              </w:rPr>
              <w:t>construction and temporary</w:t>
            </w:r>
            <w:r w:rsidR="00977904">
              <w:rPr>
                <w:rFonts w:ascii="Times New Roman" w:hAnsi="Times New Roman" w:cs="Times New Roman"/>
                <w:sz w:val="20"/>
                <w:szCs w:val="20"/>
              </w:rPr>
              <w:t xml:space="preserve"> </w:t>
            </w:r>
            <w:r w:rsidRPr="00355A50">
              <w:rPr>
                <w:rFonts w:ascii="Times New Roman" w:hAnsi="Times New Roman" w:cs="Times New Roman"/>
                <w:sz w:val="20"/>
                <w:szCs w:val="20"/>
              </w:rPr>
              <w:t>pedestrian walkways are</w:t>
            </w:r>
            <w:r>
              <w:rPr>
                <w:rFonts w:ascii="Times New Roman" w:hAnsi="Times New Roman" w:cs="Times New Roman"/>
                <w:sz w:val="20"/>
                <w:szCs w:val="20"/>
              </w:rPr>
              <w:t xml:space="preserve"> provided when required  </w:t>
            </w:r>
          </w:p>
          <w:p w14:paraId="0B93195B" w14:textId="77777777" w:rsidR="00DE64E6" w:rsidRDefault="00DE64E6" w:rsidP="0027738C">
            <w:pPr>
              <w:spacing w:after="0"/>
              <w:rPr>
                <w:rFonts w:ascii="Times New Roman" w:hAnsi="Times New Roman" w:cs="Times New Roman"/>
                <w:sz w:val="20"/>
                <w:szCs w:val="20"/>
              </w:rPr>
            </w:pPr>
            <w:r w:rsidRPr="00355A50">
              <w:rPr>
                <w:rFonts w:ascii="Times New Roman" w:hAnsi="Times New Roman" w:cs="Times New Roman"/>
                <w:sz w:val="20"/>
                <w:szCs w:val="20"/>
              </w:rPr>
              <w:t xml:space="preserve">• </w:t>
            </w:r>
            <w:r w:rsidRPr="00066383">
              <w:rPr>
                <w:rFonts w:ascii="Times New Roman" w:hAnsi="Times New Roman" w:cs="Times New Roman"/>
                <w:sz w:val="20"/>
                <w:szCs w:val="20"/>
              </w:rPr>
              <w:t>Restrict hospital staff and public from going to the construction site</w:t>
            </w:r>
            <w:r w:rsidR="00977904">
              <w:rPr>
                <w:rFonts w:ascii="Times New Roman" w:hAnsi="Times New Roman" w:cs="Times New Roman"/>
                <w:sz w:val="20"/>
                <w:szCs w:val="20"/>
              </w:rPr>
              <w:t xml:space="preserve"> </w:t>
            </w:r>
            <w:r w:rsidRPr="00066383">
              <w:rPr>
                <w:rFonts w:ascii="Times New Roman" w:hAnsi="Times New Roman" w:cs="Times New Roman"/>
                <w:sz w:val="20"/>
                <w:szCs w:val="20"/>
              </w:rPr>
              <w:t>during and outside working hours by placing posters, reflecting tapes</w:t>
            </w:r>
            <w:r>
              <w:rPr>
                <w:rFonts w:ascii="Times New Roman" w:hAnsi="Times New Roman" w:cs="Times New Roman"/>
                <w:sz w:val="20"/>
                <w:szCs w:val="20"/>
              </w:rPr>
              <w:t xml:space="preserve"> and erecting barriers. </w:t>
            </w:r>
          </w:p>
          <w:p w14:paraId="25408071" w14:textId="77777777" w:rsidR="00DE64E6" w:rsidRPr="00355A50" w:rsidRDefault="00DE64E6" w:rsidP="0027738C">
            <w:pPr>
              <w:spacing w:after="0"/>
              <w:rPr>
                <w:rFonts w:ascii="Times New Roman" w:hAnsi="Times New Roman" w:cs="Times New Roman"/>
                <w:color w:val="000000"/>
                <w:sz w:val="20"/>
                <w:szCs w:val="20"/>
                <w:lang w:eastAsia="fr-FR"/>
              </w:rPr>
            </w:pPr>
            <w:r w:rsidRPr="00355A50">
              <w:rPr>
                <w:rFonts w:ascii="Times New Roman" w:hAnsi="Times New Roman" w:cs="Times New Roman"/>
                <w:sz w:val="20"/>
                <w:szCs w:val="20"/>
              </w:rPr>
              <w:t>• Contractor must</w:t>
            </w:r>
            <w:r w:rsidR="00977904">
              <w:rPr>
                <w:rFonts w:ascii="Times New Roman" w:hAnsi="Times New Roman" w:cs="Times New Roman"/>
                <w:sz w:val="20"/>
                <w:szCs w:val="20"/>
              </w:rPr>
              <w:t xml:space="preserve"> </w:t>
            </w:r>
            <w:r w:rsidRPr="00355A50">
              <w:rPr>
                <w:rFonts w:ascii="Times New Roman" w:hAnsi="Times New Roman" w:cs="Times New Roman"/>
                <w:sz w:val="20"/>
                <w:szCs w:val="20"/>
              </w:rPr>
              <w:t xml:space="preserve">develop </w:t>
            </w:r>
            <w:r>
              <w:rPr>
                <w:rFonts w:ascii="Times New Roman" w:hAnsi="Times New Roman" w:cs="Times New Roman"/>
                <w:sz w:val="20"/>
                <w:szCs w:val="20"/>
              </w:rPr>
              <w:t xml:space="preserve">a Community </w:t>
            </w:r>
            <w:r w:rsidRPr="00355A50">
              <w:rPr>
                <w:rFonts w:ascii="Times New Roman" w:hAnsi="Times New Roman" w:cs="Times New Roman"/>
                <w:sz w:val="20"/>
                <w:szCs w:val="20"/>
              </w:rPr>
              <w:t>Health and</w:t>
            </w:r>
            <w:r w:rsidR="00977904">
              <w:rPr>
                <w:rFonts w:ascii="Times New Roman" w:hAnsi="Times New Roman" w:cs="Times New Roman"/>
                <w:sz w:val="20"/>
                <w:szCs w:val="20"/>
              </w:rPr>
              <w:t xml:space="preserve"> </w:t>
            </w:r>
            <w:r w:rsidRPr="00355A50">
              <w:rPr>
                <w:rFonts w:ascii="Times New Roman" w:hAnsi="Times New Roman" w:cs="Times New Roman"/>
                <w:sz w:val="20"/>
                <w:szCs w:val="20"/>
              </w:rPr>
              <w:t>Safety Plan (</w:t>
            </w:r>
            <w:r>
              <w:rPr>
                <w:rFonts w:ascii="Times New Roman" w:hAnsi="Times New Roman" w:cs="Times New Roman"/>
                <w:sz w:val="20"/>
                <w:szCs w:val="20"/>
              </w:rPr>
              <w:t>C</w:t>
            </w:r>
            <w:r w:rsidRPr="00355A50">
              <w:rPr>
                <w:rFonts w:ascii="Times New Roman" w:hAnsi="Times New Roman" w:cs="Times New Roman"/>
                <w:sz w:val="20"/>
                <w:szCs w:val="20"/>
              </w:rPr>
              <w:t>HSP)</w:t>
            </w:r>
            <w:r>
              <w:rPr>
                <w:rFonts w:ascii="Times New Roman" w:hAnsi="Times New Roman" w:cs="Times New Roman"/>
                <w:sz w:val="20"/>
                <w:szCs w:val="20"/>
              </w:rPr>
              <w:t>.</w:t>
            </w:r>
          </w:p>
        </w:tc>
      </w:tr>
      <w:tr w:rsidR="00DE64E6" w:rsidRPr="00DD379D" w14:paraId="3D296F2E" w14:textId="77777777" w:rsidTr="0027738C">
        <w:trPr>
          <w:cantSplit/>
          <w:trHeight w:val="1097"/>
          <w:jc w:val="center"/>
        </w:trPr>
        <w:tc>
          <w:tcPr>
            <w:tcW w:w="1041" w:type="pct"/>
            <w:tcBorders>
              <w:top w:val="single" w:sz="4" w:space="0" w:color="auto"/>
              <w:left w:val="single" w:sz="4" w:space="0" w:color="auto"/>
              <w:bottom w:val="single" w:sz="4" w:space="0" w:color="auto"/>
              <w:right w:val="single" w:sz="4" w:space="0" w:color="auto"/>
            </w:tcBorders>
            <w:hideMark/>
          </w:tcPr>
          <w:p w14:paraId="3BC187F0" w14:textId="77777777" w:rsidR="00DE64E6" w:rsidRPr="00066383" w:rsidRDefault="00DE64E6" w:rsidP="0027738C">
            <w:pPr>
              <w:rPr>
                <w:rFonts w:ascii="Times New Roman" w:hAnsi="Times New Roman" w:cs="Times New Roman"/>
                <w:color w:val="000000"/>
                <w:sz w:val="20"/>
                <w:szCs w:val="20"/>
                <w:lang w:eastAsia="fr-FR"/>
              </w:rPr>
            </w:pPr>
            <w:r w:rsidRPr="00066383">
              <w:rPr>
                <w:rFonts w:ascii="Times New Roman" w:hAnsi="Times New Roman" w:cs="Times New Roman"/>
                <w:color w:val="000000"/>
                <w:sz w:val="20"/>
                <w:szCs w:val="20"/>
                <w:lang w:eastAsia="fr-FR"/>
              </w:rPr>
              <w:t>Worker health and safety</w:t>
            </w:r>
          </w:p>
        </w:tc>
        <w:tc>
          <w:tcPr>
            <w:tcW w:w="1105" w:type="pct"/>
            <w:tcBorders>
              <w:top w:val="single" w:sz="4" w:space="0" w:color="auto"/>
              <w:left w:val="nil"/>
              <w:bottom w:val="single" w:sz="4" w:space="0" w:color="auto"/>
              <w:right w:val="single" w:sz="4" w:space="0" w:color="auto"/>
            </w:tcBorders>
            <w:hideMark/>
          </w:tcPr>
          <w:p w14:paraId="0A88C5DA" w14:textId="77777777" w:rsidR="00DE64E6" w:rsidRPr="00066383" w:rsidRDefault="00DE64E6" w:rsidP="0027738C">
            <w:pPr>
              <w:autoSpaceDE w:val="0"/>
              <w:autoSpaceDN w:val="0"/>
              <w:adjustRightInd w:val="0"/>
              <w:spacing w:after="0" w:line="240" w:lineRule="auto"/>
              <w:rPr>
                <w:rFonts w:ascii="Times New Roman" w:hAnsi="Times New Roman" w:cs="Times New Roman"/>
                <w:color w:val="000000"/>
                <w:sz w:val="20"/>
                <w:szCs w:val="20"/>
                <w:lang w:eastAsia="fr-FR"/>
              </w:rPr>
            </w:pPr>
            <w:r w:rsidRPr="00066383">
              <w:rPr>
                <w:rFonts w:ascii="Times New Roman" w:hAnsi="Times New Roman" w:cs="Times New Roman"/>
                <w:sz w:val="20"/>
                <w:szCs w:val="20"/>
              </w:rPr>
              <w:t>Accidents to workers on the construction</w:t>
            </w:r>
            <w:r w:rsidR="00977904">
              <w:rPr>
                <w:rFonts w:ascii="Times New Roman" w:hAnsi="Times New Roman" w:cs="Times New Roman"/>
                <w:sz w:val="20"/>
                <w:szCs w:val="20"/>
              </w:rPr>
              <w:t xml:space="preserve"> </w:t>
            </w:r>
            <w:r w:rsidRPr="00066383">
              <w:rPr>
                <w:rFonts w:ascii="Times New Roman" w:hAnsi="Times New Roman" w:cs="Times New Roman"/>
                <w:sz w:val="20"/>
                <w:szCs w:val="20"/>
              </w:rPr>
              <w:t>site</w:t>
            </w:r>
          </w:p>
        </w:tc>
        <w:tc>
          <w:tcPr>
            <w:tcW w:w="2854" w:type="pct"/>
            <w:tcBorders>
              <w:top w:val="single" w:sz="4" w:space="0" w:color="auto"/>
              <w:left w:val="nil"/>
              <w:bottom w:val="single" w:sz="4" w:space="0" w:color="auto"/>
              <w:right w:val="single" w:sz="4" w:space="0" w:color="auto"/>
            </w:tcBorders>
            <w:hideMark/>
          </w:tcPr>
          <w:p w14:paraId="3C1AF07F" w14:textId="77777777" w:rsidR="00DE64E6" w:rsidRPr="00066383" w:rsidRDefault="00DE64E6" w:rsidP="0027738C">
            <w:pPr>
              <w:autoSpaceDE w:val="0"/>
              <w:autoSpaceDN w:val="0"/>
              <w:adjustRightInd w:val="0"/>
              <w:spacing w:after="0" w:line="240" w:lineRule="auto"/>
              <w:rPr>
                <w:rFonts w:ascii="Times New Roman" w:hAnsi="Times New Roman" w:cs="Times New Roman"/>
                <w:sz w:val="20"/>
                <w:szCs w:val="20"/>
              </w:rPr>
            </w:pPr>
            <w:r w:rsidRPr="00355A50">
              <w:rPr>
                <w:rFonts w:ascii="Times New Roman" w:hAnsi="Times New Roman" w:cs="Times New Roman"/>
                <w:sz w:val="20"/>
                <w:szCs w:val="20"/>
              </w:rPr>
              <w:t xml:space="preserve">• </w:t>
            </w:r>
            <w:r w:rsidRPr="00066383">
              <w:rPr>
                <w:rFonts w:ascii="Times New Roman" w:hAnsi="Times New Roman" w:cs="Times New Roman"/>
                <w:sz w:val="20"/>
                <w:szCs w:val="20"/>
              </w:rPr>
              <w:t>Train workers on pre</w:t>
            </w:r>
            <w:r>
              <w:rPr>
                <w:rFonts w:ascii="Times New Roman" w:hAnsi="Times New Roman" w:cs="Times New Roman"/>
                <w:sz w:val="20"/>
                <w:szCs w:val="20"/>
              </w:rPr>
              <w:t>vention of accidents and managing incidents.</w:t>
            </w:r>
          </w:p>
          <w:p w14:paraId="708909BB" w14:textId="77777777" w:rsidR="00DE64E6" w:rsidRDefault="00DE64E6" w:rsidP="0027738C">
            <w:pPr>
              <w:autoSpaceDE w:val="0"/>
              <w:autoSpaceDN w:val="0"/>
              <w:adjustRightInd w:val="0"/>
              <w:spacing w:after="0" w:line="240" w:lineRule="auto"/>
              <w:rPr>
                <w:rFonts w:ascii="Times New Roman" w:hAnsi="Times New Roman" w:cs="Times New Roman"/>
                <w:sz w:val="20"/>
                <w:szCs w:val="20"/>
              </w:rPr>
            </w:pPr>
            <w:r w:rsidRPr="00355A50">
              <w:rPr>
                <w:rFonts w:ascii="Times New Roman" w:hAnsi="Times New Roman" w:cs="Times New Roman"/>
                <w:sz w:val="20"/>
                <w:szCs w:val="20"/>
              </w:rPr>
              <w:t xml:space="preserve">• </w:t>
            </w:r>
            <w:r w:rsidRPr="00066383">
              <w:rPr>
                <w:rFonts w:ascii="Times New Roman" w:hAnsi="Times New Roman" w:cs="Times New Roman"/>
                <w:sz w:val="20"/>
                <w:szCs w:val="20"/>
              </w:rPr>
              <w:t>Worker</w:t>
            </w:r>
            <w:r>
              <w:rPr>
                <w:rFonts w:ascii="Times New Roman" w:hAnsi="Times New Roman" w:cs="Times New Roman"/>
                <w:sz w:val="20"/>
                <w:szCs w:val="20"/>
              </w:rPr>
              <w:t>s must wear protective gear.</w:t>
            </w:r>
          </w:p>
          <w:p w14:paraId="544743B8" w14:textId="77777777" w:rsidR="00DE64E6" w:rsidRDefault="00DE64E6" w:rsidP="0027738C">
            <w:pPr>
              <w:autoSpaceDE w:val="0"/>
              <w:autoSpaceDN w:val="0"/>
              <w:adjustRightInd w:val="0"/>
              <w:spacing w:after="0" w:line="240" w:lineRule="auto"/>
              <w:rPr>
                <w:rFonts w:ascii="Times New Roman" w:hAnsi="Times New Roman" w:cs="Times New Roman"/>
                <w:sz w:val="20"/>
                <w:szCs w:val="20"/>
              </w:rPr>
            </w:pPr>
            <w:r w:rsidRPr="00355A50">
              <w:rPr>
                <w:rFonts w:ascii="Times New Roman" w:hAnsi="Times New Roman" w:cs="Times New Roman"/>
                <w:sz w:val="20"/>
                <w:szCs w:val="20"/>
              </w:rPr>
              <w:t xml:space="preserve">• </w:t>
            </w:r>
            <w:r>
              <w:rPr>
                <w:rFonts w:ascii="Times New Roman" w:hAnsi="Times New Roman" w:cs="Times New Roman"/>
                <w:sz w:val="20"/>
                <w:szCs w:val="20"/>
              </w:rPr>
              <w:t>Provide first aid kit and emergency plan for accidents or incidents</w:t>
            </w:r>
          </w:p>
          <w:p w14:paraId="4CFDBC31" w14:textId="77777777" w:rsidR="00DE64E6" w:rsidRPr="00066383" w:rsidRDefault="00DE64E6" w:rsidP="00ED1867">
            <w:pPr>
              <w:autoSpaceDE w:val="0"/>
              <w:autoSpaceDN w:val="0"/>
              <w:adjustRightInd w:val="0"/>
              <w:spacing w:after="0" w:line="240" w:lineRule="auto"/>
              <w:rPr>
                <w:rFonts w:ascii="Times New Roman" w:hAnsi="Times New Roman" w:cs="Times New Roman"/>
                <w:color w:val="000000"/>
                <w:sz w:val="20"/>
                <w:szCs w:val="20"/>
                <w:lang w:eastAsia="fr-FR"/>
              </w:rPr>
            </w:pPr>
            <w:r w:rsidRPr="00355A50">
              <w:rPr>
                <w:rFonts w:ascii="Times New Roman" w:hAnsi="Times New Roman" w:cs="Times New Roman"/>
                <w:sz w:val="20"/>
                <w:szCs w:val="20"/>
              </w:rPr>
              <w:t xml:space="preserve">• </w:t>
            </w:r>
            <w:r w:rsidRPr="00066383">
              <w:rPr>
                <w:rFonts w:ascii="Times New Roman" w:hAnsi="Times New Roman" w:cs="Times New Roman"/>
                <w:sz w:val="20"/>
                <w:szCs w:val="20"/>
              </w:rPr>
              <w:t>Proper supervision of the construction workforce.</w:t>
            </w:r>
          </w:p>
        </w:tc>
      </w:tr>
      <w:tr w:rsidR="00DE64E6" w:rsidRPr="00DD379D" w14:paraId="27FE7F60" w14:textId="77777777" w:rsidTr="0027738C">
        <w:trPr>
          <w:cantSplit/>
          <w:trHeight w:val="791"/>
          <w:jc w:val="center"/>
        </w:trPr>
        <w:tc>
          <w:tcPr>
            <w:tcW w:w="1041" w:type="pct"/>
            <w:tcBorders>
              <w:top w:val="single" w:sz="4" w:space="0" w:color="auto"/>
              <w:left w:val="single" w:sz="4" w:space="0" w:color="auto"/>
              <w:bottom w:val="single" w:sz="4" w:space="0" w:color="auto"/>
              <w:right w:val="single" w:sz="4" w:space="0" w:color="auto"/>
            </w:tcBorders>
          </w:tcPr>
          <w:p w14:paraId="799B0735" w14:textId="77777777" w:rsidR="00DE64E6" w:rsidRPr="00066383" w:rsidRDefault="00DE64E6" w:rsidP="0027738C">
            <w:pPr>
              <w:rPr>
                <w:rFonts w:ascii="Times New Roman" w:hAnsi="Times New Roman" w:cs="Times New Roman"/>
                <w:color w:val="000000"/>
                <w:sz w:val="20"/>
                <w:szCs w:val="20"/>
                <w:lang w:eastAsia="fr-FR"/>
              </w:rPr>
            </w:pPr>
            <w:r>
              <w:rPr>
                <w:rFonts w:ascii="Times New Roman" w:hAnsi="Times New Roman" w:cs="Times New Roman"/>
                <w:color w:val="000000"/>
                <w:sz w:val="20"/>
                <w:szCs w:val="20"/>
                <w:lang w:eastAsia="fr-FR"/>
              </w:rPr>
              <w:t xml:space="preserve">Worker health and Safety – COVID -19 Risks </w:t>
            </w:r>
          </w:p>
        </w:tc>
        <w:tc>
          <w:tcPr>
            <w:tcW w:w="1105" w:type="pct"/>
            <w:tcBorders>
              <w:top w:val="single" w:sz="4" w:space="0" w:color="auto"/>
              <w:left w:val="nil"/>
              <w:bottom w:val="single" w:sz="4" w:space="0" w:color="auto"/>
              <w:right w:val="single" w:sz="4" w:space="0" w:color="auto"/>
            </w:tcBorders>
          </w:tcPr>
          <w:p w14:paraId="4B7071BE" w14:textId="77777777" w:rsidR="00DE64E6" w:rsidRPr="00066383" w:rsidRDefault="00DE64E6" w:rsidP="0027738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Exposure and spread of infection</w:t>
            </w:r>
          </w:p>
        </w:tc>
        <w:tc>
          <w:tcPr>
            <w:tcW w:w="2854" w:type="pct"/>
            <w:tcBorders>
              <w:top w:val="single" w:sz="4" w:space="0" w:color="auto"/>
              <w:left w:val="nil"/>
              <w:bottom w:val="single" w:sz="4" w:space="0" w:color="auto"/>
              <w:right w:val="single" w:sz="4" w:space="0" w:color="auto"/>
            </w:tcBorders>
          </w:tcPr>
          <w:p w14:paraId="33C858AC" w14:textId="77777777" w:rsidR="00DE64E6" w:rsidRPr="00355A50" w:rsidRDefault="00DE64E6" w:rsidP="00ED1867">
            <w:pPr>
              <w:autoSpaceDE w:val="0"/>
              <w:autoSpaceDN w:val="0"/>
              <w:adjustRightInd w:val="0"/>
              <w:spacing w:after="0" w:line="240" w:lineRule="auto"/>
              <w:rPr>
                <w:rFonts w:ascii="Times New Roman" w:hAnsi="Times New Roman" w:cs="Times New Roman"/>
                <w:sz w:val="20"/>
                <w:szCs w:val="20"/>
              </w:rPr>
            </w:pPr>
            <w:r w:rsidRPr="00355A50">
              <w:rPr>
                <w:rFonts w:ascii="Times New Roman" w:hAnsi="Times New Roman" w:cs="Times New Roman"/>
                <w:sz w:val="20"/>
                <w:szCs w:val="20"/>
              </w:rPr>
              <w:t>•</w:t>
            </w:r>
            <w:r w:rsidR="00977904">
              <w:rPr>
                <w:rFonts w:ascii="Times New Roman" w:hAnsi="Times New Roman" w:cs="Times New Roman"/>
                <w:sz w:val="20"/>
                <w:szCs w:val="20"/>
              </w:rPr>
              <w:t xml:space="preserve"> For COVID -19 management </w:t>
            </w:r>
            <w:r>
              <w:rPr>
                <w:rFonts w:ascii="Times New Roman" w:hAnsi="Times New Roman" w:cs="Times New Roman"/>
                <w:sz w:val="20"/>
                <w:szCs w:val="20"/>
              </w:rPr>
              <w:t xml:space="preserve">on the construction site follow the infection control protocol in Annex </w:t>
            </w:r>
            <w:r w:rsidR="00ED1867">
              <w:rPr>
                <w:rFonts w:ascii="Times New Roman" w:hAnsi="Times New Roman" w:cs="Times New Roman"/>
                <w:sz w:val="20"/>
                <w:szCs w:val="20"/>
              </w:rPr>
              <w:t>B</w:t>
            </w:r>
            <w:r>
              <w:rPr>
                <w:rFonts w:ascii="Times New Roman" w:hAnsi="Times New Roman" w:cs="Times New Roman"/>
                <w:sz w:val="20"/>
                <w:szCs w:val="20"/>
              </w:rPr>
              <w:t xml:space="preserve"> of this </w:t>
            </w:r>
            <w:r w:rsidR="00ED1867">
              <w:rPr>
                <w:rFonts w:ascii="Times New Roman" w:hAnsi="Times New Roman" w:cs="Times New Roman"/>
                <w:sz w:val="20"/>
                <w:szCs w:val="20"/>
              </w:rPr>
              <w:t>CERC Addendum</w:t>
            </w:r>
            <w:r>
              <w:rPr>
                <w:rFonts w:ascii="Times New Roman" w:hAnsi="Times New Roman" w:cs="Times New Roman"/>
                <w:sz w:val="20"/>
                <w:szCs w:val="20"/>
              </w:rPr>
              <w:t xml:space="preserve">. </w:t>
            </w:r>
          </w:p>
        </w:tc>
      </w:tr>
      <w:tr w:rsidR="00DE64E6" w:rsidRPr="00DD379D" w14:paraId="36B2ADF3" w14:textId="77777777" w:rsidTr="0027738C">
        <w:trPr>
          <w:cantSplit/>
          <w:trHeight w:val="1736"/>
          <w:jc w:val="center"/>
        </w:trPr>
        <w:tc>
          <w:tcPr>
            <w:tcW w:w="1041" w:type="pct"/>
            <w:tcBorders>
              <w:top w:val="single" w:sz="4" w:space="0" w:color="auto"/>
              <w:left w:val="single" w:sz="4" w:space="0" w:color="auto"/>
              <w:bottom w:val="single" w:sz="4" w:space="0" w:color="auto"/>
              <w:right w:val="single" w:sz="4" w:space="0" w:color="auto"/>
            </w:tcBorders>
            <w:hideMark/>
          </w:tcPr>
          <w:p w14:paraId="696944E3" w14:textId="77777777" w:rsidR="00DE64E6" w:rsidRPr="00066383" w:rsidRDefault="00DE64E6" w:rsidP="0027738C">
            <w:pPr>
              <w:rPr>
                <w:rFonts w:ascii="Times New Roman" w:hAnsi="Times New Roman" w:cs="Times New Roman"/>
                <w:color w:val="000000"/>
                <w:sz w:val="20"/>
                <w:szCs w:val="20"/>
                <w:lang w:eastAsia="fr-FR"/>
              </w:rPr>
            </w:pPr>
            <w:r w:rsidRPr="00066383">
              <w:rPr>
                <w:rFonts w:ascii="Times New Roman" w:hAnsi="Times New Roman" w:cs="Times New Roman"/>
                <w:color w:val="000000"/>
                <w:sz w:val="20"/>
                <w:szCs w:val="20"/>
                <w:lang w:eastAsia="fr-FR"/>
              </w:rPr>
              <w:t xml:space="preserve">Water pollution from runoff or infiltration of wastes on different sites where </w:t>
            </w:r>
            <w:r>
              <w:rPr>
                <w:rFonts w:ascii="Times New Roman" w:hAnsi="Times New Roman" w:cs="Times New Roman"/>
                <w:color w:val="000000"/>
                <w:sz w:val="20"/>
                <w:szCs w:val="20"/>
                <w:lang w:eastAsia="fr-FR"/>
              </w:rPr>
              <w:t xml:space="preserve">facilities or equipment may be </w:t>
            </w:r>
            <w:r w:rsidRPr="00066383">
              <w:rPr>
                <w:rFonts w:ascii="Times New Roman" w:hAnsi="Times New Roman" w:cs="Times New Roman"/>
                <w:color w:val="000000"/>
                <w:sz w:val="20"/>
                <w:szCs w:val="20"/>
                <w:lang w:eastAsia="fr-FR"/>
              </w:rPr>
              <w:t>deployed</w:t>
            </w:r>
          </w:p>
        </w:tc>
        <w:tc>
          <w:tcPr>
            <w:tcW w:w="1105" w:type="pct"/>
            <w:tcBorders>
              <w:top w:val="single" w:sz="4" w:space="0" w:color="auto"/>
              <w:left w:val="nil"/>
              <w:bottom w:val="single" w:sz="4" w:space="0" w:color="auto"/>
              <w:right w:val="single" w:sz="4" w:space="0" w:color="auto"/>
            </w:tcBorders>
            <w:hideMark/>
          </w:tcPr>
          <w:p w14:paraId="0684AF74" w14:textId="77777777" w:rsidR="00DE64E6" w:rsidRPr="00066383" w:rsidRDefault="00DE64E6" w:rsidP="0027738C">
            <w:pPr>
              <w:autoSpaceDE w:val="0"/>
              <w:autoSpaceDN w:val="0"/>
              <w:adjustRightInd w:val="0"/>
              <w:spacing w:after="0" w:line="240" w:lineRule="auto"/>
              <w:rPr>
                <w:rFonts w:ascii="Times New Roman" w:hAnsi="Times New Roman" w:cs="Times New Roman"/>
                <w:sz w:val="20"/>
                <w:szCs w:val="20"/>
              </w:rPr>
            </w:pPr>
            <w:r w:rsidRPr="00066383">
              <w:rPr>
                <w:rFonts w:ascii="Times New Roman" w:hAnsi="Times New Roman" w:cs="Times New Roman"/>
                <w:sz w:val="20"/>
                <w:szCs w:val="20"/>
              </w:rPr>
              <w:t>Clogging of ditches or drains with sediment or silt</w:t>
            </w:r>
          </w:p>
          <w:p w14:paraId="2B4BB9B4" w14:textId="77777777" w:rsidR="00DE64E6" w:rsidRPr="00066383" w:rsidRDefault="00DE64E6" w:rsidP="0027738C">
            <w:pPr>
              <w:autoSpaceDE w:val="0"/>
              <w:autoSpaceDN w:val="0"/>
              <w:adjustRightInd w:val="0"/>
              <w:spacing w:after="0" w:line="240" w:lineRule="auto"/>
              <w:rPr>
                <w:rFonts w:ascii="Times New Roman" w:hAnsi="Times New Roman" w:cs="Times New Roman"/>
                <w:sz w:val="20"/>
                <w:szCs w:val="20"/>
              </w:rPr>
            </w:pPr>
          </w:p>
          <w:p w14:paraId="131FE996" w14:textId="77777777" w:rsidR="00DE64E6" w:rsidRPr="00066383" w:rsidRDefault="00DE64E6" w:rsidP="0027738C">
            <w:pPr>
              <w:autoSpaceDE w:val="0"/>
              <w:autoSpaceDN w:val="0"/>
              <w:adjustRightInd w:val="0"/>
              <w:spacing w:after="0" w:line="240" w:lineRule="auto"/>
              <w:rPr>
                <w:rFonts w:ascii="Times New Roman" w:hAnsi="Times New Roman" w:cs="Times New Roman"/>
                <w:sz w:val="20"/>
                <w:szCs w:val="20"/>
              </w:rPr>
            </w:pPr>
            <w:r w:rsidRPr="00066383">
              <w:rPr>
                <w:rFonts w:ascii="Times New Roman" w:hAnsi="Times New Roman" w:cs="Times New Roman"/>
                <w:sz w:val="20"/>
                <w:szCs w:val="20"/>
              </w:rPr>
              <w:t>Fouling of waterways with pollutants of any kind</w:t>
            </w:r>
          </w:p>
        </w:tc>
        <w:tc>
          <w:tcPr>
            <w:tcW w:w="2854" w:type="pct"/>
            <w:tcBorders>
              <w:top w:val="single" w:sz="4" w:space="0" w:color="auto"/>
              <w:left w:val="nil"/>
              <w:bottom w:val="single" w:sz="4" w:space="0" w:color="auto"/>
              <w:right w:val="single" w:sz="4" w:space="0" w:color="auto"/>
            </w:tcBorders>
            <w:hideMark/>
          </w:tcPr>
          <w:p w14:paraId="4A50E600" w14:textId="77777777" w:rsidR="00DE64E6" w:rsidRDefault="00DE64E6" w:rsidP="0027738C">
            <w:pPr>
              <w:autoSpaceDE w:val="0"/>
              <w:autoSpaceDN w:val="0"/>
              <w:adjustRightInd w:val="0"/>
              <w:spacing w:after="0" w:line="240" w:lineRule="auto"/>
              <w:rPr>
                <w:rFonts w:ascii="Times New Roman" w:hAnsi="Times New Roman" w:cs="Times New Roman"/>
                <w:sz w:val="20"/>
                <w:szCs w:val="20"/>
              </w:rPr>
            </w:pPr>
            <w:r w:rsidRPr="00355A50">
              <w:rPr>
                <w:rFonts w:ascii="Times New Roman" w:hAnsi="Times New Roman" w:cs="Times New Roman"/>
                <w:sz w:val="20"/>
                <w:szCs w:val="20"/>
              </w:rPr>
              <w:t xml:space="preserve">• </w:t>
            </w:r>
            <w:r>
              <w:rPr>
                <w:rFonts w:ascii="Times New Roman" w:hAnsi="Times New Roman" w:cs="Times New Roman"/>
                <w:sz w:val="20"/>
                <w:szCs w:val="20"/>
              </w:rPr>
              <w:t>Prepare the ground where the facility or equipment will be placed by compacting, lining, coating, and otherwise ensuring it is impervious to water infiltration or percolation.</w:t>
            </w:r>
          </w:p>
          <w:p w14:paraId="1C9464EB" w14:textId="77777777" w:rsidR="00DE64E6" w:rsidRDefault="00DE64E6" w:rsidP="0027738C">
            <w:pPr>
              <w:autoSpaceDE w:val="0"/>
              <w:autoSpaceDN w:val="0"/>
              <w:adjustRightInd w:val="0"/>
              <w:spacing w:after="0" w:line="240" w:lineRule="auto"/>
              <w:rPr>
                <w:rFonts w:ascii="Times New Roman" w:hAnsi="Times New Roman" w:cs="Times New Roman"/>
                <w:sz w:val="20"/>
                <w:szCs w:val="20"/>
              </w:rPr>
            </w:pPr>
            <w:r w:rsidRPr="00355A50">
              <w:rPr>
                <w:rFonts w:ascii="Times New Roman" w:hAnsi="Times New Roman" w:cs="Times New Roman"/>
                <w:sz w:val="20"/>
                <w:szCs w:val="20"/>
              </w:rPr>
              <w:t xml:space="preserve">• </w:t>
            </w:r>
            <w:r w:rsidRPr="00066383">
              <w:rPr>
                <w:rFonts w:ascii="Times New Roman" w:hAnsi="Times New Roman" w:cs="Times New Roman"/>
                <w:sz w:val="20"/>
                <w:szCs w:val="20"/>
              </w:rPr>
              <w:t>Sensitize the workers to appropriately manage construction</w:t>
            </w:r>
            <w:r w:rsidR="00977904">
              <w:rPr>
                <w:rFonts w:ascii="Times New Roman" w:hAnsi="Times New Roman" w:cs="Times New Roman"/>
                <w:sz w:val="20"/>
                <w:szCs w:val="20"/>
              </w:rPr>
              <w:t xml:space="preserve"> </w:t>
            </w:r>
            <w:r w:rsidRPr="00066383">
              <w:rPr>
                <w:rFonts w:ascii="Times New Roman" w:hAnsi="Times New Roman" w:cs="Times New Roman"/>
                <w:sz w:val="20"/>
                <w:szCs w:val="20"/>
              </w:rPr>
              <w:t>materials</w:t>
            </w:r>
            <w:r>
              <w:rPr>
                <w:rFonts w:ascii="Times New Roman" w:hAnsi="Times New Roman" w:cs="Times New Roman"/>
                <w:sz w:val="20"/>
                <w:szCs w:val="20"/>
              </w:rPr>
              <w:t xml:space="preserve"> and wastes</w:t>
            </w:r>
          </w:p>
          <w:p w14:paraId="03F059D3" w14:textId="77777777" w:rsidR="00DE64E6" w:rsidRPr="00066383" w:rsidRDefault="00DE64E6" w:rsidP="0027738C">
            <w:pPr>
              <w:autoSpaceDE w:val="0"/>
              <w:autoSpaceDN w:val="0"/>
              <w:adjustRightInd w:val="0"/>
              <w:spacing w:after="0" w:line="240" w:lineRule="auto"/>
              <w:rPr>
                <w:rFonts w:ascii="Times New Roman" w:hAnsi="Times New Roman" w:cs="Times New Roman"/>
                <w:sz w:val="20"/>
                <w:szCs w:val="20"/>
              </w:rPr>
            </w:pPr>
            <w:r w:rsidRPr="00355A50">
              <w:rPr>
                <w:rFonts w:ascii="Times New Roman" w:hAnsi="Times New Roman" w:cs="Times New Roman"/>
                <w:sz w:val="20"/>
                <w:szCs w:val="20"/>
              </w:rPr>
              <w:t xml:space="preserve">• </w:t>
            </w:r>
            <w:r>
              <w:rPr>
                <w:rFonts w:ascii="Times New Roman" w:hAnsi="Times New Roman" w:cs="Times New Roman"/>
                <w:sz w:val="20"/>
                <w:szCs w:val="20"/>
              </w:rPr>
              <w:t>Use berms, silt traps or silt fences, pits or other measures to ensure that any runoff from the site is controlled</w:t>
            </w:r>
          </w:p>
        </w:tc>
      </w:tr>
      <w:tr w:rsidR="00DE64E6" w:rsidRPr="00DD379D" w14:paraId="6944B330" w14:textId="77777777" w:rsidTr="0027738C">
        <w:trPr>
          <w:cantSplit/>
          <w:trHeight w:val="1205"/>
          <w:jc w:val="center"/>
        </w:trPr>
        <w:tc>
          <w:tcPr>
            <w:tcW w:w="1041" w:type="pct"/>
            <w:tcBorders>
              <w:top w:val="single" w:sz="4" w:space="0" w:color="auto"/>
              <w:left w:val="single" w:sz="4" w:space="0" w:color="auto"/>
              <w:bottom w:val="single" w:sz="4" w:space="0" w:color="auto"/>
              <w:right w:val="single" w:sz="4" w:space="0" w:color="auto"/>
            </w:tcBorders>
            <w:hideMark/>
          </w:tcPr>
          <w:p w14:paraId="7FC802E3" w14:textId="77777777" w:rsidR="00DE64E6" w:rsidRPr="00ED54C8" w:rsidRDefault="00DE64E6" w:rsidP="0027738C">
            <w:pPr>
              <w:rPr>
                <w:rFonts w:ascii="Times New Roman" w:hAnsi="Times New Roman" w:cs="Times New Roman"/>
                <w:color w:val="000000"/>
                <w:sz w:val="20"/>
                <w:szCs w:val="20"/>
                <w:lang w:eastAsia="fr-FR"/>
              </w:rPr>
            </w:pPr>
            <w:r w:rsidRPr="00ED54C8">
              <w:rPr>
                <w:rFonts w:ascii="Times New Roman" w:hAnsi="Times New Roman" w:cs="Times New Roman"/>
                <w:color w:val="000000"/>
                <w:sz w:val="20"/>
                <w:szCs w:val="20"/>
                <w:lang w:eastAsia="fr-FR"/>
              </w:rPr>
              <w:t>Medical Waste Management</w:t>
            </w:r>
          </w:p>
        </w:tc>
        <w:tc>
          <w:tcPr>
            <w:tcW w:w="1105" w:type="pct"/>
            <w:tcBorders>
              <w:top w:val="single" w:sz="4" w:space="0" w:color="auto"/>
              <w:left w:val="nil"/>
              <w:bottom w:val="single" w:sz="4" w:space="0" w:color="auto"/>
              <w:right w:val="single" w:sz="4" w:space="0" w:color="auto"/>
            </w:tcBorders>
            <w:hideMark/>
          </w:tcPr>
          <w:p w14:paraId="3723C6D6" w14:textId="77777777" w:rsidR="00DE64E6" w:rsidRPr="00ED54C8" w:rsidRDefault="00DE64E6" w:rsidP="0027738C">
            <w:pPr>
              <w:spacing w:after="0" w:line="240" w:lineRule="auto"/>
              <w:ind w:left="71"/>
              <w:rPr>
                <w:rFonts w:ascii="Times New Roman" w:hAnsi="Times New Roman" w:cs="Times New Roman"/>
                <w:color w:val="000000"/>
                <w:sz w:val="20"/>
                <w:szCs w:val="20"/>
                <w:lang w:eastAsia="fr-FR"/>
              </w:rPr>
            </w:pPr>
            <w:r w:rsidRPr="00ED54C8">
              <w:rPr>
                <w:rFonts w:ascii="Times New Roman" w:hAnsi="Times New Roman" w:cs="Times New Roman"/>
                <w:color w:val="000000"/>
                <w:sz w:val="20"/>
                <w:szCs w:val="20"/>
                <w:lang w:eastAsia="fr-FR"/>
              </w:rPr>
              <w:t xml:space="preserve">Improper handling of </w:t>
            </w:r>
            <w:r>
              <w:rPr>
                <w:rFonts w:ascii="Times New Roman" w:hAnsi="Times New Roman" w:cs="Times New Roman"/>
                <w:color w:val="000000"/>
                <w:sz w:val="20"/>
                <w:szCs w:val="20"/>
                <w:lang w:eastAsia="fr-FR"/>
              </w:rPr>
              <w:t>medical</w:t>
            </w:r>
            <w:r w:rsidRPr="00ED54C8">
              <w:rPr>
                <w:rFonts w:ascii="Times New Roman" w:hAnsi="Times New Roman" w:cs="Times New Roman"/>
                <w:color w:val="000000"/>
                <w:sz w:val="20"/>
                <w:szCs w:val="20"/>
                <w:lang w:eastAsia="fr-FR"/>
              </w:rPr>
              <w:t xml:space="preserve"> waste could expose nearby communities </w:t>
            </w:r>
            <w:r>
              <w:rPr>
                <w:rFonts w:ascii="Times New Roman" w:hAnsi="Times New Roman" w:cs="Times New Roman"/>
                <w:color w:val="000000"/>
                <w:sz w:val="20"/>
                <w:szCs w:val="20"/>
                <w:lang w:eastAsia="fr-FR"/>
              </w:rPr>
              <w:t>or workers to infection</w:t>
            </w:r>
          </w:p>
        </w:tc>
        <w:tc>
          <w:tcPr>
            <w:tcW w:w="2854" w:type="pct"/>
            <w:tcBorders>
              <w:top w:val="single" w:sz="4" w:space="0" w:color="auto"/>
              <w:left w:val="nil"/>
              <w:bottom w:val="single" w:sz="4" w:space="0" w:color="auto"/>
              <w:right w:val="single" w:sz="4" w:space="0" w:color="auto"/>
            </w:tcBorders>
            <w:hideMark/>
          </w:tcPr>
          <w:p w14:paraId="728FC9B2" w14:textId="77777777" w:rsidR="00DE64E6" w:rsidRDefault="00DE64E6" w:rsidP="0027738C">
            <w:pPr>
              <w:autoSpaceDE w:val="0"/>
              <w:autoSpaceDN w:val="0"/>
              <w:adjustRightInd w:val="0"/>
              <w:spacing w:after="0" w:line="240" w:lineRule="auto"/>
              <w:rPr>
                <w:rFonts w:ascii="Times New Roman" w:hAnsi="Times New Roman" w:cs="Times New Roman"/>
                <w:sz w:val="20"/>
                <w:szCs w:val="20"/>
              </w:rPr>
            </w:pPr>
            <w:r w:rsidRPr="00355A50">
              <w:rPr>
                <w:rFonts w:ascii="Times New Roman" w:hAnsi="Times New Roman" w:cs="Times New Roman"/>
                <w:sz w:val="20"/>
                <w:szCs w:val="20"/>
              </w:rPr>
              <w:t>•</w:t>
            </w:r>
            <w:r>
              <w:rPr>
                <w:rFonts w:ascii="Times New Roman" w:hAnsi="Times New Roman" w:cs="Times New Roman"/>
                <w:sz w:val="20"/>
                <w:szCs w:val="20"/>
              </w:rPr>
              <w:t>A Medical Waste Management Plan for handling any items during the site preparation</w:t>
            </w:r>
          </w:p>
          <w:p w14:paraId="11399639" w14:textId="77777777" w:rsidR="00DE64E6" w:rsidRPr="00355A50" w:rsidRDefault="00DE64E6" w:rsidP="0027738C">
            <w:pPr>
              <w:autoSpaceDE w:val="0"/>
              <w:autoSpaceDN w:val="0"/>
              <w:adjustRightInd w:val="0"/>
              <w:spacing w:after="0" w:line="240" w:lineRule="auto"/>
              <w:rPr>
                <w:rFonts w:ascii="Times New Roman" w:hAnsi="Times New Roman" w:cs="Times New Roman"/>
                <w:sz w:val="20"/>
                <w:szCs w:val="20"/>
              </w:rPr>
            </w:pPr>
          </w:p>
        </w:tc>
      </w:tr>
    </w:tbl>
    <w:p w14:paraId="0B9B3845" w14:textId="77777777" w:rsidR="00DE64E6" w:rsidRDefault="00DE64E6" w:rsidP="00DE64E6"/>
    <w:p w14:paraId="5CCA5DE5" w14:textId="77777777" w:rsidR="00DE64E6" w:rsidRPr="00A5184B" w:rsidRDefault="00DE64E6" w:rsidP="00DE64E6">
      <w:pPr>
        <w:rPr>
          <w:sz w:val="32"/>
          <w:szCs w:val="32"/>
        </w:rPr>
      </w:pPr>
      <w:r>
        <w:rPr>
          <w:sz w:val="32"/>
          <w:szCs w:val="32"/>
        </w:rPr>
        <w:t xml:space="preserve">Phase </w:t>
      </w:r>
      <w:r w:rsidRPr="00A5184B">
        <w:rPr>
          <w:sz w:val="32"/>
          <w:szCs w:val="32"/>
        </w:rPr>
        <w:t xml:space="preserve">2 </w:t>
      </w:r>
      <w:r>
        <w:rPr>
          <w:sz w:val="32"/>
          <w:szCs w:val="32"/>
        </w:rPr>
        <w:t>- Operations</w:t>
      </w:r>
    </w:p>
    <w:tbl>
      <w:tblPr>
        <w:tblW w:w="4906" w:type="pct"/>
        <w:jc w:val="center"/>
        <w:tblLook w:val="04A0" w:firstRow="1" w:lastRow="0" w:firstColumn="1" w:lastColumn="0" w:noHBand="0" w:noVBand="1"/>
      </w:tblPr>
      <w:tblGrid>
        <w:gridCol w:w="1534"/>
        <w:gridCol w:w="2150"/>
        <w:gridCol w:w="5490"/>
      </w:tblGrid>
      <w:tr w:rsidR="00DE64E6" w:rsidRPr="00DD379D" w14:paraId="5320864D" w14:textId="77777777" w:rsidTr="0027738C">
        <w:trPr>
          <w:cantSplit/>
          <w:tblHeader/>
          <w:jc w:val="center"/>
        </w:trPr>
        <w:tc>
          <w:tcPr>
            <w:tcW w:w="83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A81082F" w14:textId="77777777" w:rsidR="00DE64E6" w:rsidRPr="00DD379D" w:rsidRDefault="00DE64E6" w:rsidP="0027738C">
            <w:pPr>
              <w:keepNext/>
              <w:overflowPunct w:val="0"/>
              <w:autoSpaceDE w:val="0"/>
              <w:autoSpaceDN w:val="0"/>
              <w:adjustRightInd w:val="0"/>
              <w:spacing w:before="80" w:after="80"/>
              <w:jc w:val="center"/>
              <w:textAlignment w:val="baseline"/>
              <w:rPr>
                <w:b/>
                <w:sz w:val="20"/>
                <w:szCs w:val="20"/>
                <w:lang w:val="en-GB" w:eastAsia="fr-FR"/>
              </w:rPr>
            </w:pPr>
            <w:r>
              <w:rPr>
                <w:b/>
                <w:sz w:val="20"/>
                <w:szCs w:val="20"/>
                <w:lang w:val="en-GB" w:eastAsia="fr-FR"/>
              </w:rPr>
              <w:t>Aspect</w:t>
            </w:r>
          </w:p>
        </w:tc>
        <w:tc>
          <w:tcPr>
            <w:tcW w:w="1172" w:type="pct"/>
            <w:tcBorders>
              <w:top w:val="single" w:sz="4" w:space="0" w:color="auto"/>
              <w:left w:val="nil"/>
              <w:bottom w:val="single" w:sz="4" w:space="0" w:color="auto"/>
              <w:right w:val="single" w:sz="4" w:space="0" w:color="auto"/>
            </w:tcBorders>
            <w:shd w:val="clear" w:color="auto" w:fill="F2F2F2"/>
            <w:vAlign w:val="center"/>
            <w:hideMark/>
          </w:tcPr>
          <w:p w14:paraId="2323E5CB" w14:textId="77777777" w:rsidR="00DE64E6" w:rsidRPr="00DD379D" w:rsidRDefault="00DE64E6" w:rsidP="0027738C">
            <w:pPr>
              <w:keepNext/>
              <w:overflowPunct w:val="0"/>
              <w:autoSpaceDE w:val="0"/>
              <w:autoSpaceDN w:val="0"/>
              <w:adjustRightInd w:val="0"/>
              <w:spacing w:before="80" w:after="80"/>
              <w:jc w:val="center"/>
              <w:textAlignment w:val="baseline"/>
              <w:rPr>
                <w:b/>
                <w:sz w:val="20"/>
                <w:szCs w:val="20"/>
                <w:lang w:val="en-GB" w:eastAsia="fr-FR"/>
              </w:rPr>
            </w:pPr>
            <w:r w:rsidRPr="00DD379D">
              <w:rPr>
                <w:b/>
                <w:sz w:val="20"/>
                <w:szCs w:val="20"/>
                <w:lang w:val="en-GB" w:eastAsia="fr-FR"/>
              </w:rPr>
              <w:t>Potential Impacts</w:t>
            </w:r>
          </w:p>
        </w:tc>
        <w:tc>
          <w:tcPr>
            <w:tcW w:w="2992" w:type="pct"/>
            <w:tcBorders>
              <w:top w:val="single" w:sz="4" w:space="0" w:color="auto"/>
              <w:left w:val="nil"/>
              <w:bottom w:val="single" w:sz="4" w:space="0" w:color="auto"/>
              <w:right w:val="single" w:sz="4" w:space="0" w:color="auto"/>
            </w:tcBorders>
            <w:shd w:val="clear" w:color="auto" w:fill="F2F2F2"/>
            <w:vAlign w:val="center"/>
            <w:hideMark/>
          </w:tcPr>
          <w:p w14:paraId="333353BF" w14:textId="77777777" w:rsidR="00DE64E6" w:rsidRPr="00DD379D" w:rsidRDefault="00DE64E6" w:rsidP="0027738C">
            <w:pPr>
              <w:keepNext/>
              <w:overflowPunct w:val="0"/>
              <w:autoSpaceDE w:val="0"/>
              <w:autoSpaceDN w:val="0"/>
              <w:adjustRightInd w:val="0"/>
              <w:spacing w:before="80" w:after="80"/>
              <w:jc w:val="center"/>
              <w:textAlignment w:val="baseline"/>
              <w:rPr>
                <w:b/>
                <w:sz w:val="20"/>
                <w:szCs w:val="20"/>
                <w:lang w:val="en-GB" w:eastAsia="fr-FR"/>
              </w:rPr>
            </w:pPr>
            <w:r w:rsidRPr="00DD379D">
              <w:rPr>
                <w:b/>
                <w:sz w:val="20"/>
                <w:szCs w:val="20"/>
                <w:lang w:val="en-GB" w:eastAsia="fr-FR"/>
              </w:rPr>
              <w:t>Proposed Mitigation</w:t>
            </w:r>
          </w:p>
        </w:tc>
      </w:tr>
      <w:tr w:rsidR="00DE64E6" w:rsidRPr="00DD379D" w14:paraId="30DF80C5" w14:textId="77777777" w:rsidTr="0027738C">
        <w:trPr>
          <w:cantSplit/>
          <w:trHeight w:val="1277"/>
          <w:jc w:val="center"/>
        </w:trPr>
        <w:tc>
          <w:tcPr>
            <w:tcW w:w="836" w:type="pct"/>
            <w:tcBorders>
              <w:top w:val="single" w:sz="4" w:space="0" w:color="auto"/>
              <w:left w:val="single" w:sz="4" w:space="0" w:color="auto"/>
              <w:bottom w:val="single" w:sz="4" w:space="0" w:color="auto"/>
              <w:right w:val="single" w:sz="4" w:space="0" w:color="auto"/>
            </w:tcBorders>
            <w:hideMark/>
          </w:tcPr>
          <w:p w14:paraId="21CD0F7E" w14:textId="77777777" w:rsidR="00DE64E6" w:rsidRPr="00ED54C8" w:rsidRDefault="00DE64E6" w:rsidP="0027738C">
            <w:pPr>
              <w:rPr>
                <w:rFonts w:ascii="Times New Roman" w:hAnsi="Times New Roman" w:cs="Times New Roman"/>
                <w:color w:val="000000"/>
                <w:sz w:val="20"/>
                <w:szCs w:val="20"/>
                <w:lang w:eastAsia="fr-FR"/>
              </w:rPr>
            </w:pPr>
            <w:r>
              <w:rPr>
                <w:rFonts w:ascii="Times New Roman" w:hAnsi="Times New Roman" w:cs="Times New Roman"/>
                <w:color w:val="000000"/>
                <w:sz w:val="20"/>
                <w:szCs w:val="20"/>
                <w:lang w:eastAsia="fr-FR"/>
              </w:rPr>
              <w:t>Community Health and Safety</w:t>
            </w:r>
          </w:p>
        </w:tc>
        <w:tc>
          <w:tcPr>
            <w:tcW w:w="1172" w:type="pct"/>
            <w:tcBorders>
              <w:top w:val="single" w:sz="4" w:space="0" w:color="auto"/>
              <w:left w:val="nil"/>
              <w:bottom w:val="single" w:sz="4" w:space="0" w:color="auto"/>
              <w:right w:val="single" w:sz="4" w:space="0" w:color="auto"/>
            </w:tcBorders>
            <w:hideMark/>
          </w:tcPr>
          <w:p w14:paraId="52D80E3E" w14:textId="77777777" w:rsidR="00DE64E6" w:rsidRDefault="00DE64E6" w:rsidP="0027738C">
            <w:pPr>
              <w:spacing w:after="0" w:line="240" w:lineRule="auto"/>
              <w:ind w:left="71"/>
              <w:rPr>
                <w:rFonts w:ascii="Times New Roman" w:hAnsi="Times New Roman" w:cs="Times New Roman"/>
                <w:color w:val="000000"/>
                <w:sz w:val="20"/>
                <w:szCs w:val="20"/>
                <w:lang w:eastAsia="fr-FR"/>
              </w:rPr>
            </w:pPr>
            <w:r>
              <w:rPr>
                <w:rFonts w:ascii="Times New Roman" w:hAnsi="Times New Roman" w:cs="Times New Roman"/>
                <w:color w:val="000000"/>
                <w:sz w:val="20"/>
                <w:szCs w:val="20"/>
                <w:lang w:eastAsia="fr-FR"/>
              </w:rPr>
              <w:t>E</w:t>
            </w:r>
            <w:r w:rsidRPr="00ED54C8">
              <w:rPr>
                <w:rFonts w:ascii="Times New Roman" w:hAnsi="Times New Roman" w:cs="Times New Roman"/>
                <w:color w:val="000000"/>
                <w:sz w:val="20"/>
                <w:szCs w:val="20"/>
                <w:lang w:eastAsia="fr-FR"/>
              </w:rPr>
              <w:t>xpos</w:t>
            </w:r>
            <w:r>
              <w:rPr>
                <w:rFonts w:ascii="Times New Roman" w:hAnsi="Times New Roman" w:cs="Times New Roman"/>
                <w:color w:val="000000"/>
                <w:sz w:val="20"/>
                <w:szCs w:val="20"/>
                <w:lang w:eastAsia="fr-FR"/>
              </w:rPr>
              <w:t>ure of visitors</w:t>
            </w:r>
          </w:p>
          <w:p w14:paraId="45A74693" w14:textId="77777777" w:rsidR="00DE64E6" w:rsidRDefault="00DE64E6" w:rsidP="0027738C">
            <w:pPr>
              <w:spacing w:after="0" w:line="240" w:lineRule="auto"/>
              <w:ind w:left="71"/>
              <w:rPr>
                <w:rFonts w:ascii="Times New Roman" w:hAnsi="Times New Roman" w:cs="Times New Roman"/>
                <w:color w:val="000000"/>
                <w:sz w:val="20"/>
                <w:szCs w:val="20"/>
                <w:lang w:eastAsia="fr-FR"/>
              </w:rPr>
            </w:pPr>
          </w:p>
          <w:p w14:paraId="3D4B5E61" w14:textId="77777777" w:rsidR="00DE64E6" w:rsidRPr="00ED54C8" w:rsidRDefault="00DE64E6" w:rsidP="0027738C">
            <w:pPr>
              <w:spacing w:after="0" w:line="240" w:lineRule="auto"/>
              <w:ind w:left="71"/>
              <w:rPr>
                <w:rFonts w:ascii="Times New Roman" w:hAnsi="Times New Roman" w:cs="Times New Roman"/>
                <w:color w:val="000000"/>
                <w:sz w:val="20"/>
                <w:szCs w:val="20"/>
                <w:lang w:eastAsia="fr-FR"/>
              </w:rPr>
            </w:pPr>
          </w:p>
        </w:tc>
        <w:tc>
          <w:tcPr>
            <w:tcW w:w="2992" w:type="pct"/>
            <w:tcBorders>
              <w:top w:val="single" w:sz="4" w:space="0" w:color="auto"/>
              <w:left w:val="nil"/>
              <w:bottom w:val="single" w:sz="4" w:space="0" w:color="auto"/>
              <w:right w:val="single" w:sz="4" w:space="0" w:color="auto"/>
            </w:tcBorders>
            <w:hideMark/>
          </w:tcPr>
          <w:p w14:paraId="0F707513" w14:textId="77777777" w:rsidR="00DE64E6" w:rsidRDefault="00DE64E6" w:rsidP="0027738C">
            <w:pPr>
              <w:spacing w:after="0"/>
              <w:rPr>
                <w:rFonts w:ascii="Times New Roman" w:hAnsi="Times New Roman" w:cs="Times New Roman"/>
                <w:color w:val="000000"/>
                <w:sz w:val="20"/>
                <w:szCs w:val="20"/>
                <w:lang w:eastAsia="fr-FR"/>
              </w:rPr>
            </w:pPr>
            <w:r w:rsidRPr="00355A50">
              <w:rPr>
                <w:rFonts w:ascii="Times New Roman" w:hAnsi="Times New Roman" w:cs="Times New Roman"/>
                <w:sz w:val="20"/>
                <w:szCs w:val="20"/>
              </w:rPr>
              <w:t>•</w:t>
            </w:r>
            <w:r w:rsidR="00CB1B42">
              <w:rPr>
                <w:rFonts w:ascii="Times New Roman" w:hAnsi="Times New Roman" w:cs="Times New Roman"/>
                <w:sz w:val="20"/>
                <w:szCs w:val="20"/>
              </w:rPr>
              <w:t xml:space="preserve"> </w:t>
            </w:r>
            <w:r>
              <w:rPr>
                <w:rFonts w:ascii="Times New Roman" w:hAnsi="Times New Roman" w:cs="Times New Roman"/>
                <w:color w:val="000000"/>
                <w:sz w:val="20"/>
                <w:szCs w:val="20"/>
                <w:lang w:eastAsia="fr-FR"/>
              </w:rPr>
              <w:t xml:space="preserve">Control and restrict access to the facility following COVID-19 protocol and guidance from the WHO for health facility, and the COVID-19 risk communication package for healthcare facilities. </w:t>
            </w:r>
          </w:p>
          <w:p w14:paraId="68481877" w14:textId="77777777" w:rsidR="00DE64E6" w:rsidRPr="00ED54C8" w:rsidRDefault="00DE64E6" w:rsidP="0027738C">
            <w:pPr>
              <w:spacing w:after="0"/>
              <w:rPr>
                <w:rFonts w:ascii="Times New Roman" w:hAnsi="Times New Roman" w:cs="Times New Roman"/>
                <w:color w:val="000000"/>
                <w:sz w:val="20"/>
                <w:szCs w:val="20"/>
                <w:lang w:eastAsia="fr-FR"/>
              </w:rPr>
            </w:pPr>
            <w:r w:rsidRPr="00355A50">
              <w:rPr>
                <w:rFonts w:ascii="Times New Roman" w:hAnsi="Times New Roman" w:cs="Times New Roman"/>
                <w:sz w:val="20"/>
                <w:szCs w:val="20"/>
              </w:rPr>
              <w:t>•</w:t>
            </w:r>
            <w:r w:rsidR="00CB1B42">
              <w:rPr>
                <w:rFonts w:ascii="Times New Roman" w:hAnsi="Times New Roman" w:cs="Times New Roman"/>
                <w:sz w:val="20"/>
                <w:szCs w:val="20"/>
              </w:rPr>
              <w:t xml:space="preserve"> </w:t>
            </w:r>
            <w:r>
              <w:rPr>
                <w:rFonts w:ascii="Times New Roman" w:hAnsi="Times New Roman" w:cs="Times New Roman"/>
                <w:color w:val="000000"/>
                <w:sz w:val="20"/>
                <w:szCs w:val="20"/>
                <w:lang w:eastAsia="fr-FR"/>
              </w:rPr>
              <w:t>Implement the Infection control protocol in the annexes of this CERC-ESMF.</w:t>
            </w:r>
          </w:p>
        </w:tc>
      </w:tr>
      <w:tr w:rsidR="00DE64E6" w:rsidRPr="00DD379D" w14:paraId="715BA2C6" w14:textId="77777777" w:rsidTr="0027738C">
        <w:trPr>
          <w:cantSplit/>
          <w:trHeight w:val="1277"/>
          <w:jc w:val="center"/>
        </w:trPr>
        <w:tc>
          <w:tcPr>
            <w:tcW w:w="836" w:type="pct"/>
            <w:tcBorders>
              <w:top w:val="single" w:sz="4" w:space="0" w:color="auto"/>
              <w:left w:val="single" w:sz="4" w:space="0" w:color="auto"/>
              <w:bottom w:val="single" w:sz="4" w:space="0" w:color="auto"/>
              <w:right w:val="single" w:sz="4" w:space="0" w:color="auto"/>
            </w:tcBorders>
            <w:hideMark/>
          </w:tcPr>
          <w:p w14:paraId="095BE2DB" w14:textId="77777777" w:rsidR="00DE64E6" w:rsidRPr="00ED54C8" w:rsidRDefault="00DE64E6" w:rsidP="0027738C">
            <w:pPr>
              <w:rPr>
                <w:rFonts w:ascii="Times New Roman" w:hAnsi="Times New Roman" w:cs="Times New Roman"/>
                <w:color w:val="000000"/>
                <w:sz w:val="20"/>
                <w:szCs w:val="20"/>
                <w:lang w:eastAsia="fr-FR"/>
              </w:rPr>
            </w:pPr>
            <w:r w:rsidRPr="00ED54C8">
              <w:rPr>
                <w:rFonts w:ascii="Times New Roman" w:hAnsi="Times New Roman" w:cs="Times New Roman"/>
                <w:color w:val="000000"/>
                <w:sz w:val="20"/>
                <w:szCs w:val="20"/>
                <w:lang w:eastAsia="fr-FR"/>
              </w:rPr>
              <w:lastRenderedPageBreak/>
              <w:t>Occupational Health and Safety</w:t>
            </w:r>
          </w:p>
        </w:tc>
        <w:tc>
          <w:tcPr>
            <w:tcW w:w="1172" w:type="pct"/>
            <w:tcBorders>
              <w:top w:val="single" w:sz="4" w:space="0" w:color="auto"/>
              <w:left w:val="nil"/>
              <w:bottom w:val="single" w:sz="4" w:space="0" w:color="auto"/>
              <w:right w:val="single" w:sz="4" w:space="0" w:color="auto"/>
            </w:tcBorders>
            <w:hideMark/>
          </w:tcPr>
          <w:p w14:paraId="251AA482" w14:textId="77777777" w:rsidR="00DE64E6" w:rsidRDefault="00DE64E6" w:rsidP="0027738C">
            <w:pPr>
              <w:spacing w:after="0" w:line="240" w:lineRule="auto"/>
              <w:ind w:left="71"/>
              <w:rPr>
                <w:rFonts w:ascii="Times New Roman" w:hAnsi="Times New Roman" w:cs="Times New Roman"/>
                <w:color w:val="000000"/>
                <w:sz w:val="20"/>
                <w:szCs w:val="20"/>
                <w:lang w:eastAsia="fr-FR"/>
              </w:rPr>
            </w:pPr>
            <w:r>
              <w:rPr>
                <w:rFonts w:ascii="Times New Roman" w:hAnsi="Times New Roman" w:cs="Times New Roman"/>
                <w:color w:val="000000"/>
                <w:sz w:val="20"/>
                <w:szCs w:val="20"/>
                <w:lang w:eastAsia="fr-FR"/>
              </w:rPr>
              <w:t>Injury to healthcare workers</w:t>
            </w:r>
          </w:p>
          <w:p w14:paraId="0A25C481" w14:textId="77777777" w:rsidR="00DE64E6" w:rsidRDefault="00DE64E6" w:rsidP="0027738C">
            <w:pPr>
              <w:spacing w:after="0" w:line="240" w:lineRule="auto"/>
              <w:ind w:left="71"/>
              <w:rPr>
                <w:rFonts w:ascii="Times New Roman" w:hAnsi="Times New Roman" w:cs="Times New Roman"/>
                <w:color w:val="000000"/>
                <w:sz w:val="20"/>
                <w:szCs w:val="20"/>
                <w:lang w:eastAsia="fr-FR"/>
              </w:rPr>
            </w:pPr>
          </w:p>
          <w:p w14:paraId="65F041F5" w14:textId="77777777" w:rsidR="00DE64E6" w:rsidRDefault="00DE64E6" w:rsidP="0027738C">
            <w:pPr>
              <w:spacing w:after="0" w:line="240" w:lineRule="auto"/>
              <w:ind w:left="71"/>
              <w:rPr>
                <w:rFonts w:ascii="Times New Roman" w:hAnsi="Times New Roman" w:cs="Times New Roman"/>
                <w:color w:val="000000"/>
                <w:sz w:val="20"/>
                <w:szCs w:val="20"/>
                <w:lang w:eastAsia="fr-FR"/>
              </w:rPr>
            </w:pPr>
            <w:r>
              <w:rPr>
                <w:rFonts w:ascii="Times New Roman" w:hAnsi="Times New Roman" w:cs="Times New Roman"/>
                <w:color w:val="000000"/>
                <w:sz w:val="20"/>
                <w:szCs w:val="20"/>
                <w:lang w:eastAsia="fr-FR"/>
              </w:rPr>
              <w:t>Infection of health care workers</w:t>
            </w:r>
          </w:p>
          <w:p w14:paraId="4D1F3D94" w14:textId="77777777" w:rsidR="00DE64E6" w:rsidRPr="00ED54C8" w:rsidRDefault="00DE64E6" w:rsidP="0027738C">
            <w:pPr>
              <w:spacing w:after="0" w:line="240" w:lineRule="auto"/>
              <w:ind w:left="71"/>
              <w:rPr>
                <w:rFonts w:ascii="Times New Roman" w:hAnsi="Times New Roman" w:cs="Times New Roman"/>
                <w:color w:val="000000"/>
                <w:sz w:val="20"/>
                <w:szCs w:val="20"/>
                <w:lang w:eastAsia="fr-FR"/>
              </w:rPr>
            </w:pPr>
          </w:p>
        </w:tc>
        <w:tc>
          <w:tcPr>
            <w:tcW w:w="2992" w:type="pct"/>
            <w:tcBorders>
              <w:top w:val="single" w:sz="4" w:space="0" w:color="auto"/>
              <w:left w:val="nil"/>
              <w:bottom w:val="single" w:sz="4" w:space="0" w:color="auto"/>
              <w:right w:val="single" w:sz="4" w:space="0" w:color="auto"/>
            </w:tcBorders>
            <w:hideMark/>
          </w:tcPr>
          <w:p w14:paraId="428A2DFB" w14:textId="77777777" w:rsidR="00DE64E6" w:rsidRDefault="00DE64E6" w:rsidP="0027738C">
            <w:pPr>
              <w:autoSpaceDE w:val="0"/>
              <w:autoSpaceDN w:val="0"/>
              <w:adjustRightInd w:val="0"/>
              <w:spacing w:after="0" w:line="240" w:lineRule="auto"/>
              <w:rPr>
                <w:rFonts w:ascii="Times New Roman" w:hAnsi="Times New Roman" w:cs="Times New Roman"/>
                <w:sz w:val="20"/>
                <w:szCs w:val="20"/>
              </w:rPr>
            </w:pPr>
            <w:r w:rsidRPr="00355A50">
              <w:rPr>
                <w:rFonts w:ascii="Times New Roman" w:hAnsi="Times New Roman" w:cs="Times New Roman"/>
                <w:sz w:val="20"/>
                <w:szCs w:val="20"/>
              </w:rPr>
              <w:t>•</w:t>
            </w:r>
            <w:r w:rsidR="00CB1B42">
              <w:rPr>
                <w:rFonts w:ascii="Times New Roman" w:hAnsi="Times New Roman" w:cs="Times New Roman"/>
                <w:sz w:val="20"/>
                <w:szCs w:val="20"/>
              </w:rPr>
              <w:t xml:space="preserve"> </w:t>
            </w:r>
            <w:r>
              <w:rPr>
                <w:rFonts w:ascii="Times New Roman" w:hAnsi="Times New Roman" w:cs="Times New Roman"/>
                <w:sz w:val="20"/>
                <w:szCs w:val="20"/>
              </w:rPr>
              <w:t>Train staff on how to use PPE and e</w:t>
            </w:r>
            <w:r w:rsidRPr="00ED54C8">
              <w:rPr>
                <w:rFonts w:ascii="Times New Roman" w:hAnsi="Times New Roman" w:cs="Times New Roman"/>
                <w:sz w:val="20"/>
                <w:szCs w:val="20"/>
              </w:rPr>
              <w:t>nsure there is</w:t>
            </w:r>
            <w:r>
              <w:rPr>
                <w:rFonts w:ascii="Times New Roman" w:hAnsi="Times New Roman" w:cs="Times New Roman"/>
                <w:sz w:val="20"/>
                <w:szCs w:val="20"/>
              </w:rPr>
              <w:t xml:space="preserve"> adequate </w:t>
            </w:r>
            <w:r w:rsidRPr="00ED54C8">
              <w:rPr>
                <w:rFonts w:ascii="Times New Roman" w:hAnsi="Times New Roman" w:cs="Times New Roman"/>
                <w:sz w:val="20"/>
                <w:szCs w:val="20"/>
              </w:rPr>
              <w:t>suppl</w:t>
            </w:r>
            <w:r>
              <w:rPr>
                <w:rFonts w:ascii="Times New Roman" w:hAnsi="Times New Roman" w:cs="Times New Roman"/>
                <w:sz w:val="20"/>
                <w:szCs w:val="20"/>
              </w:rPr>
              <w:t>y</w:t>
            </w:r>
          </w:p>
          <w:p w14:paraId="4A12E082" w14:textId="77777777" w:rsidR="00DE64E6" w:rsidRDefault="00DE64E6" w:rsidP="0027738C">
            <w:pPr>
              <w:autoSpaceDE w:val="0"/>
              <w:autoSpaceDN w:val="0"/>
              <w:adjustRightInd w:val="0"/>
              <w:spacing w:after="0" w:line="240" w:lineRule="auto"/>
              <w:rPr>
                <w:rFonts w:ascii="Times New Roman" w:hAnsi="Times New Roman" w:cs="Times New Roman"/>
                <w:sz w:val="20"/>
                <w:szCs w:val="20"/>
              </w:rPr>
            </w:pPr>
            <w:r w:rsidRPr="00355A50">
              <w:rPr>
                <w:rFonts w:ascii="Times New Roman" w:hAnsi="Times New Roman" w:cs="Times New Roman"/>
                <w:sz w:val="20"/>
                <w:szCs w:val="20"/>
              </w:rPr>
              <w:t xml:space="preserve">• </w:t>
            </w:r>
            <w:r w:rsidRPr="00ED54C8">
              <w:rPr>
                <w:rFonts w:ascii="Times New Roman" w:hAnsi="Times New Roman" w:cs="Times New Roman"/>
                <w:sz w:val="20"/>
                <w:szCs w:val="20"/>
              </w:rPr>
              <w:t xml:space="preserve">Regularly monitor performance </w:t>
            </w:r>
            <w:r>
              <w:rPr>
                <w:rFonts w:ascii="Times New Roman" w:hAnsi="Times New Roman" w:cs="Times New Roman"/>
                <w:sz w:val="20"/>
                <w:szCs w:val="20"/>
              </w:rPr>
              <w:t xml:space="preserve">and conduct maintenance </w:t>
            </w:r>
            <w:r w:rsidRPr="00ED54C8">
              <w:rPr>
                <w:rFonts w:ascii="Times New Roman" w:hAnsi="Times New Roman" w:cs="Times New Roman"/>
                <w:sz w:val="20"/>
                <w:szCs w:val="20"/>
              </w:rPr>
              <w:t>of equipment</w:t>
            </w:r>
          </w:p>
          <w:p w14:paraId="513BAB66" w14:textId="77777777" w:rsidR="00DE64E6" w:rsidRDefault="00DE64E6" w:rsidP="0027738C">
            <w:pPr>
              <w:autoSpaceDE w:val="0"/>
              <w:autoSpaceDN w:val="0"/>
              <w:adjustRightInd w:val="0"/>
              <w:spacing w:after="0" w:line="240" w:lineRule="auto"/>
              <w:rPr>
                <w:rFonts w:ascii="Times New Roman" w:hAnsi="Times New Roman" w:cs="Times New Roman"/>
                <w:sz w:val="20"/>
                <w:szCs w:val="20"/>
              </w:rPr>
            </w:pPr>
            <w:r w:rsidRPr="00355A50">
              <w:rPr>
                <w:rFonts w:ascii="Times New Roman" w:hAnsi="Times New Roman" w:cs="Times New Roman"/>
                <w:sz w:val="20"/>
                <w:szCs w:val="20"/>
              </w:rPr>
              <w:t xml:space="preserve">• </w:t>
            </w:r>
            <w:r>
              <w:rPr>
                <w:rFonts w:ascii="Times New Roman" w:hAnsi="Times New Roman" w:cs="Times New Roman"/>
                <w:sz w:val="20"/>
                <w:szCs w:val="20"/>
              </w:rPr>
              <w:t xml:space="preserve">Train staff in infection control and SOPs for equipment. </w:t>
            </w:r>
          </w:p>
          <w:p w14:paraId="792B4F87" w14:textId="77777777" w:rsidR="00DE64E6" w:rsidRDefault="00DE64E6" w:rsidP="0027738C">
            <w:pPr>
              <w:autoSpaceDE w:val="0"/>
              <w:autoSpaceDN w:val="0"/>
              <w:adjustRightInd w:val="0"/>
              <w:spacing w:after="0" w:line="240" w:lineRule="auto"/>
              <w:rPr>
                <w:rFonts w:ascii="Times New Roman" w:hAnsi="Times New Roman" w:cs="Times New Roman"/>
                <w:sz w:val="20"/>
                <w:szCs w:val="20"/>
              </w:rPr>
            </w:pPr>
            <w:r w:rsidRPr="00355A50">
              <w:rPr>
                <w:rFonts w:ascii="Times New Roman" w:hAnsi="Times New Roman" w:cs="Times New Roman"/>
                <w:sz w:val="20"/>
                <w:szCs w:val="20"/>
              </w:rPr>
              <w:t>•</w:t>
            </w:r>
            <w:r w:rsidR="00CB1B42">
              <w:rPr>
                <w:rFonts w:ascii="Times New Roman" w:hAnsi="Times New Roman" w:cs="Times New Roman"/>
                <w:sz w:val="20"/>
                <w:szCs w:val="20"/>
              </w:rPr>
              <w:t xml:space="preserve"> </w:t>
            </w:r>
            <w:r>
              <w:rPr>
                <w:rFonts w:ascii="Times New Roman" w:hAnsi="Times New Roman" w:cs="Times New Roman"/>
                <w:sz w:val="20"/>
                <w:szCs w:val="20"/>
              </w:rPr>
              <w:t>Use the checklist tool from WHO “</w:t>
            </w:r>
            <w:r w:rsidRPr="003C005B">
              <w:rPr>
                <w:rFonts w:ascii="Times New Roman" w:hAnsi="Times New Roman" w:cs="Times New Roman"/>
                <w:sz w:val="20"/>
                <w:szCs w:val="20"/>
              </w:rPr>
              <w:t>Risk assessment and management of exposure of health care workers in the context of COVID-19 for any instances where facility staff are exposed to a confirmed COVID 19 person.</w:t>
            </w:r>
          </w:p>
          <w:p w14:paraId="0D96E854" w14:textId="77777777" w:rsidR="00DE64E6" w:rsidRPr="00ED54C8" w:rsidRDefault="00DE64E6" w:rsidP="0027738C">
            <w:pPr>
              <w:autoSpaceDE w:val="0"/>
              <w:autoSpaceDN w:val="0"/>
              <w:adjustRightInd w:val="0"/>
              <w:spacing w:after="0" w:line="240" w:lineRule="auto"/>
              <w:rPr>
                <w:rFonts w:ascii="Times New Roman" w:hAnsi="Times New Roman" w:cs="Times New Roman"/>
                <w:color w:val="000000"/>
                <w:sz w:val="20"/>
                <w:szCs w:val="20"/>
                <w:lang w:eastAsia="fr-FR"/>
              </w:rPr>
            </w:pPr>
            <w:r w:rsidRPr="00355A50">
              <w:rPr>
                <w:rFonts w:ascii="Times New Roman" w:hAnsi="Times New Roman" w:cs="Times New Roman"/>
                <w:sz w:val="20"/>
                <w:szCs w:val="20"/>
              </w:rPr>
              <w:t>•</w:t>
            </w:r>
            <w:r>
              <w:rPr>
                <w:rFonts w:ascii="Times New Roman" w:hAnsi="Times New Roman" w:cs="Times New Roman"/>
                <w:sz w:val="20"/>
                <w:szCs w:val="20"/>
              </w:rPr>
              <w:t xml:space="preserve"> Determine how illness among isolation facility staff will be managed in terms of required reporting, self-isolation, and workers compensation. Share this approach to all facility staff. </w:t>
            </w:r>
          </w:p>
        </w:tc>
      </w:tr>
      <w:tr w:rsidR="00DE64E6" w:rsidRPr="00DD379D" w14:paraId="54045DD4" w14:textId="77777777" w:rsidTr="0027738C">
        <w:trPr>
          <w:cantSplit/>
          <w:trHeight w:val="1277"/>
          <w:jc w:val="center"/>
        </w:trPr>
        <w:tc>
          <w:tcPr>
            <w:tcW w:w="836" w:type="pct"/>
            <w:tcBorders>
              <w:top w:val="single" w:sz="4" w:space="0" w:color="auto"/>
              <w:left w:val="single" w:sz="4" w:space="0" w:color="auto"/>
              <w:bottom w:val="single" w:sz="4" w:space="0" w:color="auto"/>
              <w:right w:val="single" w:sz="4" w:space="0" w:color="auto"/>
            </w:tcBorders>
            <w:hideMark/>
          </w:tcPr>
          <w:p w14:paraId="638071F9" w14:textId="77777777" w:rsidR="00DE64E6" w:rsidRPr="00ED54C8" w:rsidRDefault="00DE64E6" w:rsidP="0027738C">
            <w:pPr>
              <w:rPr>
                <w:rFonts w:ascii="Times New Roman" w:hAnsi="Times New Roman" w:cs="Times New Roman"/>
                <w:color w:val="000000"/>
                <w:sz w:val="20"/>
                <w:szCs w:val="20"/>
                <w:lang w:eastAsia="fr-FR"/>
              </w:rPr>
            </w:pPr>
            <w:r w:rsidRPr="00ED54C8">
              <w:rPr>
                <w:rFonts w:ascii="Times New Roman" w:hAnsi="Times New Roman" w:cs="Times New Roman"/>
                <w:color w:val="000000"/>
                <w:sz w:val="20"/>
                <w:szCs w:val="20"/>
                <w:lang w:eastAsia="fr-FR"/>
              </w:rPr>
              <w:t>Medical Waste Management</w:t>
            </w:r>
          </w:p>
        </w:tc>
        <w:tc>
          <w:tcPr>
            <w:tcW w:w="1172" w:type="pct"/>
            <w:tcBorders>
              <w:top w:val="single" w:sz="4" w:space="0" w:color="auto"/>
              <w:left w:val="nil"/>
              <w:bottom w:val="single" w:sz="4" w:space="0" w:color="auto"/>
              <w:right w:val="single" w:sz="4" w:space="0" w:color="auto"/>
            </w:tcBorders>
            <w:hideMark/>
          </w:tcPr>
          <w:p w14:paraId="51A15AF6" w14:textId="77777777" w:rsidR="00DE64E6" w:rsidRDefault="00DE64E6" w:rsidP="0027738C">
            <w:pPr>
              <w:spacing w:after="0" w:line="240" w:lineRule="auto"/>
              <w:ind w:left="71"/>
              <w:rPr>
                <w:rFonts w:ascii="Times New Roman" w:hAnsi="Times New Roman" w:cs="Times New Roman"/>
                <w:color w:val="000000"/>
                <w:sz w:val="20"/>
                <w:szCs w:val="20"/>
                <w:lang w:eastAsia="fr-FR"/>
              </w:rPr>
            </w:pPr>
            <w:r>
              <w:rPr>
                <w:rFonts w:ascii="Times New Roman" w:hAnsi="Times New Roman" w:cs="Times New Roman"/>
                <w:color w:val="000000"/>
                <w:sz w:val="20"/>
                <w:szCs w:val="20"/>
                <w:lang w:eastAsia="fr-FR"/>
              </w:rPr>
              <w:t>E</w:t>
            </w:r>
            <w:r w:rsidRPr="00ED54C8">
              <w:rPr>
                <w:rFonts w:ascii="Times New Roman" w:hAnsi="Times New Roman" w:cs="Times New Roman"/>
                <w:color w:val="000000"/>
                <w:sz w:val="20"/>
                <w:szCs w:val="20"/>
                <w:lang w:eastAsia="fr-FR"/>
              </w:rPr>
              <w:t>xpos</w:t>
            </w:r>
            <w:r>
              <w:rPr>
                <w:rFonts w:ascii="Times New Roman" w:hAnsi="Times New Roman" w:cs="Times New Roman"/>
                <w:color w:val="000000"/>
                <w:sz w:val="20"/>
                <w:szCs w:val="20"/>
                <w:lang w:eastAsia="fr-FR"/>
              </w:rPr>
              <w:t xml:space="preserve">ure of </w:t>
            </w:r>
            <w:r w:rsidRPr="00ED54C8">
              <w:rPr>
                <w:rFonts w:ascii="Times New Roman" w:hAnsi="Times New Roman" w:cs="Times New Roman"/>
                <w:color w:val="000000"/>
                <w:sz w:val="20"/>
                <w:szCs w:val="20"/>
                <w:lang w:eastAsia="fr-FR"/>
              </w:rPr>
              <w:t>nearby communities</w:t>
            </w:r>
          </w:p>
          <w:p w14:paraId="362B72B9" w14:textId="77777777" w:rsidR="00DE64E6" w:rsidRDefault="00DE64E6" w:rsidP="0027738C">
            <w:pPr>
              <w:spacing w:after="0" w:line="240" w:lineRule="auto"/>
              <w:ind w:left="71"/>
              <w:rPr>
                <w:rFonts w:ascii="Times New Roman" w:hAnsi="Times New Roman" w:cs="Times New Roman"/>
                <w:color w:val="000000"/>
                <w:sz w:val="20"/>
                <w:szCs w:val="20"/>
                <w:lang w:eastAsia="fr-FR"/>
              </w:rPr>
            </w:pPr>
          </w:p>
          <w:p w14:paraId="3BDCF780" w14:textId="77777777" w:rsidR="00DE64E6" w:rsidRPr="00ED54C8" w:rsidRDefault="00DE64E6" w:rsidP="0027738C">
            <w:pPr>
              <w:spacing w:after="0" w:line="240" w:lineRule="auto"/>
              <w:ind w:left="71"/>
              <w:rPr>
                <w:rFonts w:ascii="Times New Roman" w:hAnsi="Times New Roman" w:cs="Times New Roman"/>
                <w:color w:val="000000"/>
                <w:sz w:val="20"/>
                <w:szCs w:val="20"/>
                <w:lang w:eastAsia="fr-FR"/>
              </w:rPr>
            </w:pPr>
            <w:r>
              <w:rPr>
                <w:rFonts w:ascii="Times New Roman" w:hAnsi="Times New Roman" w:cs="Times New Roman"/>
                <w:color w:val="000000"/>
                <w:sz w:val="20"/>
                <w:szCs w:val="20"/>
                <w:lang w:eastAsia="fr-FR"/>
              </w:rPr>
              <w:t>Exposure of workers</w:t>
            </w:r>
          </w:p>
        </w:tc>
        <w:tc>
          <w:tcPr>
            <w:tcW w:w="2992" w:type="pct"/>
            <w:tcBorders>
              <w:top w:val="single" w:sz="4" w:space="0" w:color="auto"/>
              <w:left w:val="nil"/>
              <w:bottom w:val="single" w:sz="4" w:space="0" w:color="auto"/>
              <w:right w:val="single" w:sz="4" w:space="0" w:color="auto"/>
            </w:tcBorders>
            <w:hideMark/>
          </w:tcPr>
          <w:p w14:paraId="270FD09A" w14:textId="77777777" w:rsidR="00DE64E6" w:rsidRDefault="00DE64E6" w:rsidP="0027738C">
            <w:pPr>
              <w:autoSpaceDE w:val="0"/>
              <w:autoSpaceDN w:val="0"/>
              <w:adjustRightInd w:val="0"/>
              <w:spacing w:after="0" w:line="240" w:lineRule="auto"/>
              <w:rPr>
                <w:rFonts w:ascii="Times New Roman" w:hAnsi="Times New Roman" w:cs="Times New Roman"/>
                <w:sz w:val="20"/>
                <w:szCs w:val="20"/>
              </w:rPr>
            </w:pPr>
            <w:r w:rsidRPr="00355A50">
              <w:rPr>
                <w:rFonts w:ascii="Times New Roman" w:hAnsi="Times New Roman" w:cs="Times New Roman"/>
                <w:sz w:val="20"/>
                <w:szCs w:val="20"/>
              </w:rPr>
              <w:t xml:space="preserve">• </w:t>
            </w:r>
            <w:r>
              <w:rPr>
                <w:rFonts w:ascii="Times New Roman" w:hAnsi="Times New Roman" w:cs="Times New Roman"/>
                <w:sz w:val="20"/>
                <w:szCs w:val="20"/>
              </w:rPr>
              <w:t>Use procedures from the WHO, CDC, CARPHA, and national plans to properly classify, segregate, label, store, handle, and dispose of wastes</w:t>
            </w:r>
          </w:p>
          <w:p w14:paraId="24C27B63" w14:textId="77777777" w:rsidR="00DE64E6" w:rsidRPr="00ED54C8" w:rsidRDefault="00DE64E6" w:rsidP="0027738C">
            <w:pPr>
              <w:autoSpaceDE w:val="0"/>
              <w:autoSpaceDN w:val="0"/>
              <w:adjustRightInd w:val="0"/>
              <w:spacing w:after="0" w:line="240" w:lineRule="auto"/>
              <w:rPr>
                <w:rFonts w:ascii="Times New Roman" w:hAnsi="Times New Roman" w:cs="Times New Roman"/>
                <w:color w:val="000000"/>
                <w:sz w:val="20"/>
                <w:szCs w:val="20"/>
                <w:lang w:eastAsia="fr-FR"/>
              </w:rPr>
            </w:pPr>
            <w:r w:rsidRPr="00355A50">
              <w:rPr>
                <w:rFonts w:ascii="Times New Roman" w:hAnsi="Times New Roman" w:cs="Times New Roman"/>
                <w:sz w:val="20"/>
                <w:szCs w:val="20"/>
              </w:rPr>
              <w:t>•</w:t>
            </w:r>
            <w:r>
              <w:rPr>
                <w:rFonts w:ascii="Times New Roman" w:hAnsi="Times New Roman" w:cs="Times New Roman"/>
                <w:sz w:val="20"/>
                <w:szCs w:val="20"/>
              </w:rPr>
              <w:t xml:space="preserve"> Provide training on waste management and </w:t>
            </w:r>
            <w:r w:rsidRPr="00ED54C8">
              <w:rPr>
                <w:rFonts w:ascii="Times New Roman" w:hAnsi="Times New Roman" w:cs="Times New Roman"/>
                <w:sz w:val="20"/>
                <w:szCs w:val="20"/>
              </w:rPr>
              <w:t>infectious disease management training and surveillance programs</w:t>
            </w:r>
          </w:p>
        </w:tc>
      </w:tr>
      <w:tr w:rsidR="00DE64E6" w:rsidRPr="00DD379D" w14:paraId="1FAE889C" w14:textId="77777777" w:rsidTr="0027738C">
        <w:trPr>
          <w:cantSplit/>
          <w:trHeight w:val="1088"/>
          <w:jc w:val="center"/>
        </w:trPr>
        <w:tc>
          <w:tcPr>
            <w:tcW w:w="836" w:type="pct"/>
            <w:tcBorders>
              <w:top w:val="single" w:sz="4" w:space="0" w:color="auto"/>
              <w:left w:val="single" w:sz="4" w:space="0" w:color="auto"/>
              <w:bottom w:val="single" w:sz="4" w:space="0" w:color="auto"/>
              <w:right w:val="single" w:sz="4" w:space="0" w:color="auto"/>
            </w:tcBorders>
          </w:tcPr>
          <w:p w14:paraId="46907830" w14:textId="77777777" w:rsidR="00DE64E6" w:rsidRPr="00605592" w:rsidRDefault="00DE64E6" w:rsidP="0027738C">
            <w:pPr>
              <w:rPr>
                <w:rFonts w:ascii="Times New Roman" w:hAnsi="Times New Roman" w:cs="Times New Roman"/>
                <w:color w:val="000000"/>
                <w:sz w:val="20"/>
                <w:szCs w:val="20"/>
                <w:lang w:eastAsia="fr-FR"/>
              </w:rPr>
            </w:pPr>
            <w:r w:rsidRPr="00605592">
              <w:rPr>
                <w:rFonts w:ascii="Times New Roman" w:hAnsi="Times New Roman" w:cs="Times New Roman"/>
                <w:color w:val="000000"/>
                <w:sz w:val="20"/>
                <w:szCs w:val="20"/>
                <w:lang w:eastAsia="fr-FR"/>
              </w:rPr>
              <w:t>Air emissions</w:t>
            </w:r>
            <w:r>
              <w:rPr>
                <w:rFonts w:ascii="Times New Roman" w:hAnsi="Times New Roman" w:cs="Times New Roman"/>
                <w:color w:val="000000"/>
                <w:sz w:val="20"/>
                <w:szCs w:val="20"/>
                <w:lang w:eastAsia="fr-FR"/>
              </w:rPr>
              <w:t xml:space="preserve"> from incinerator</w:t>
            </w:r>
          </w:p>
        </w:tc>
        <w:tc>
          <w:tcPr>
            <w:tcW w:w="1172" w:type="pct"/>
            <w:tcBorders>
              <w:top w:val="single" w:sz="4" w:space="0" w:color="auto"/>
              <w:left w:val="nil"/>
              <w:bottom w:val="single" w:sz="4" w:space="0" w:color="auto"/>
              <w:right w:val="single" w:sz="4" w:space="0" w:color="auto"/>
            </w:tcBorders>
          </w:tcPr>
          <w:p w14:paraId="2F5FB20A" w14:textId="77777777" w:rsidR="00DE64E6" w:rsidRPr="00605592" w:rsidRDefault="00DE64E6" w:rsidP="0027738C">
            <w:pPr>
              <w:spacing w:after="0" w:line="240" w:lineRule="auto"/>
              <w:ind w:left="71"/>
              <w:rPr>
                <w:rFonts w:ascii="Times New Roman" w:hAnsi="Times New Roman" w:cs="Times New Roman"/>
                <w:color w:val="000000"/>
                <w:sz w:val="20"/>
                <w:szCs w:val="20"/>
                <w:lang w:eastAsia="fr-FR"/>
              </w:rPr>
            </w:pPr>
            <w:r w:rsidRPr="00605592">
              <w:rPr>
                <w:rFonts w:ascii="Times New Roman" w:hAnsi="Times New Roman" w:cs="Times New Roman"/>
                <w:color w:val="000000"/>
                <w:sz w:val="20"/>
                <w:szCs w:val="20"/>
                <w:lang w:eastAsia="fr-FR"/>
              </w:rPr>
              <w:t>Air pollution</w:t>
            </w:r>
            <w:r>
              <w:rPr>
                <w:rFonts w:ascii="Times New Roman" w:hAnsi="Times New Roman" w:cs="Times New Roman"/>
                <w:color w:val="000000"/>
                <w:sz w:val="20"/>
                <w:szCs w:val="20"/>
                <w:lang w:eastAsia="fr-FR"/>
              </w:rPr>
              <w:t xml:space="preserve"> from </w:t>
            </w:r>
            <w:r w:rsidRPr="00605592">
              <w:rPr>
                <w:rFonts w:ascii="Times New Roman" w:hAnsi="Times New Roman" w:cs="Times New Roman"/>
                <w:color w:val="000000"/>
                <w:sz w:val="20"/>
                <w:szCs w:val="20"/>
                <w:lang w:eastAsia="fr-FR"/>
              </w:rPr>
              <w:t>inadequate incineration of waste</w:t>
            </w:r>
          </w:p>
        </w:tc>
        <w:tc>
          <w:tcPr>
            <w:tcW w:w="2992" w:type="pct"/>
            <w:tcBorders>
              <w:top w:val="single" w:sz="4" w:space="0" w:color="auto"/>
              <w:left w:val="nil"/>
              <w:bottom w:val="single" w:sz="4" w:space="0" w:color="auto"/>
              <w:right w:val="single" w:sz="4" w:space="0" w:color="auto"/>
            </w:tcBorders>
          </w:tcPr>
          <w:p w14:paraId="053DF2FE" w14:textId="77777777" w:rsidR="00DE64E6" w:rsidRDefault="00DE64E6" w:rsidP="0027738C">
            <w:pPr>
              <w:autoSpaceDE w:val="0"/>
              <w:autoSpaceDN w:val="0"/>
              <w:adjustRightInd w:val="0"/>
              <w:spacing w:after="0" w:line="240" w:lineRule="auto"/>
              <w:rPr>
                <w:rFonts w:ascii="Times New Roman" w:hAnsi="Times New Roman" w:cs="Times New Roman"/>
                <w:sz w:val="20"/>
                <w:szCs w:val="20"/>
              </w:rPr>
            </w:pPr>
            <w:r w:rsidRPr="00355A50">
              <w:rPr>
                <w:rFonts w:ascii="Times New Roman" w:hAnsi="Times New Roman" w:cs="Times New Roman"/>
                <w:sz w:val="20"/>
                <w:szCs w:val="20"/>
              </w:rPr>
              <w:t xml:space="preserve">• </w:t>
            </w:r>
            <w:r>
              <w:rPr>
                <w:rFonts w:ascii="Times New Roman" w:hAnsi="Times New Roman" w:cs="Times New Roman"/>
                <w:sz w:val="20"/>
                <w:szCs w:val="20"/>
              </w:rPr>
              <w:t>Ensure the SOPs from the incinerator supplier are followed and that training is received from supplier</w:t>
            </w:r>
          </w:p>
          <w:p w14:paraId="349FA715" w14:textId="77777777" w:rsidR="00DE64E6" w:rsidRPr="00605592" w:rsidRDefault="00DE64E6" w:rsidP="0027738C">
            <w:pPr>
              <w:autoSpaceDE w:val="0"/>
              <w:autoSpaceDN w:val="0"/>
              <w:adjustRightInd w:val="0"/>
              <w:spacing w:after="0" w:line="240" w:lineRule="auto"/>
              <w:rPr>
                <w:rFonts w:ascii="Times New Roman" w:hAnsi="Times New Roman" w:cs="Times New Roman"/>
                <w:sz w:val="20"/>
                <w:szCs w:val="20"/>
              </w:rPr>
            </w:pPr>
            <w:r w:rsidRPr="00355A50">
              <w:rPr>
                <w:rFonts w:ascii="Times New Roman" w:hAnsi="Times New Roman" w:cs="Times New Roman"/>
                <w:sz w:val="20"/>
                <w:szCs w:val="20"/>
              </w:rPr>
              <w:t xml:space="preserve">• </w:t>
            </w:r>
            <w:r w:rsidRPr="00605592">
              <w:rPr>
                <w:rFonts w:ascii="Times New Roman" w:hAnsi="Times New Roman" w:cs="Times New Roman"/>
                <w:sz w:val="20"/>
                <w:szCs w:val="20"/>
              </w:rPr>
              <w:t>Sensitize and train staff to adequately segregate</w:t>
            </w:r>
            <w:r>
              <w:rPr>
                <w:rFonts w:ascii="Times New Roman" w:hAnsi="Times New Roman" w:cs="Times New Roman"/>
                <w:sz w:val="20"/>
                <w:szCs w:val="20"/>
              </w:rPr>
              <w:t>, store, and transport the waste to the incinerator and/or autoclave</w:t>
            </w:r>
          </w:p>
          <w:p w14:paraId="6BD99BEE" w14:textId="77777777" w:rsidR="00DE64E6" w:rsidRPr="00605592" w:rsidRDefault="00DE64E6" w:rsidP="0027738C">
            <w:pPr>
              <w:autoSpaceDE w:val="0"/>
              <w:autoSpaceDN w:val="0"/>
              <w:adjustRightInd w:val="0"/>
              <w:spacing w:after="0" w:line="240" w:lineRule="auto"/>
              <w:rPr>
                <w:rFonts w:ascii="Times New Roman" w:hAnsi="Times New Roman" w:cs="Times New Roman"/>
                <w:sz w:val="20"/>
                <w:szCs w:val="20"/>
              </w:rPr>
            </w:pPr>
            <w:r w:rsidRPr="00355A50">
              <w:rPr>
                <w:rFonts w:ascii="Times New Roman" w:hAnsi="Times New Roman" w:cs="Times New Roman"/>
                <w:sz w:val="20"/>
                <w:szCs w:val="20"/>
              </w:rPr>
              <w:t xml:space="preserve">• </w:t>
            </w:r>
            <w:r w:rsidRPr="00605592">
              <w:rPr>
                <w:rFonts w:ascii="Times New Roman" w:hAnsi="Times New Roman" w:cs="Times New Roman"/>
                <w:sz w:val="20"/>
                <w:szCs w:val="20"/>
              </w:rPr>
              <w:t>Adequately budge</w:t>
            </w:r>
            <w:r>
              <w:rPr>
                <w:rFonts w:ascii="Times New Roman" w:hAnsi="Times New Roman" w:cs="Times New Roman"/>
                <w:sz w:val="20"/>
                <w:szCs w:val="20"/>
              </w:rPr>
              <w:t>t for fuel for the incinerator and/or autoclave</w:t>
            </w:r>
          </w:p>
          <w:p w14:paraId="163FE85C" w14:textId="77777777" w:rsidR="00DE64E6" w:rsidRPr="00605592" w:rsidRDefault="00DE64E6" w:rsidP="0027738C">
            <w:pPr>
              <w:autoSpaceDE w:val="0"/>
              <w:autoSpaceDN w:val="0"/>
              <w:adjustRightInd w:val="0"/>
              <w:spacing w:after="0" w:line="240" w:lineRule="auto"/>
              <w:rPr>
                <w:rFonts w:ascii="Times New Roman" w:hAnsi="Times New Roman" w:cs="Times New Roman"/>
                <w:sz w:val="20"/>
                <w:szCs w:val="20"/>
              </w:rPr>
            </w:pPr>
            <w:r w:rsidRPr="00355A50">
              <w:rPr>
                <w:rFonts w:ascii="Times New Roman" w:hAnsi="Times New Roman" w:cs="Times New Roman"/>
                <w:sz w:val="20"/>
                <w:szCs w:val="20"/>
              </w:rPr>
              <w:t xml:space="preserve">• </w:t>
            </w:r>
            <w:r w:rsidRPr="00605592">
              <w:rPr>
                <w:rFonts w:ascii="Times New Roman" w:hAnsi="Times New Roman" w:cs="Times New Roman"/>
                <w:sz w:val="20"/>
                <w:szCs w:val="20"/>
              </w:rPr>
              <w:t>Provide appropriate breathing masks to incinerator operators and other</w:t>
            </w:r>
            <w:r w:rsidR="00A463D3">
              <w:rPr>
                <w:rFonts w:ascii="Times New Roman" w:hAnsi="Times New Roman" w:cs="Times New Roman"/>
                <w:sz w:val="20"/>
                <w:szCs w:val="20"/>
              </w:rPr>
              <w:t xml:space="preserve"> </w:t>
            </w:r>
            <w:r w:rsidRPr="00605592">
              <w:rPr>
                <w:rFonts w:ascii="Times New Roman" w:hAnsi="Times New Roman" w:cs="Times New Roman"/>
                <w:sz w:val="20"/>
                <w:szCs w:val="20"/>
              </w:rPr>
              <w:t>staff</w:t>
            </w:r>
            <w:r>
              <w:rPr>
                <w:rFonts w:ascii="Times New Roman" w:hAnsi="Times New Roman" w:cs="Times New Roman"/>
                <w:sz w:val="20"/>
                <w:szCs w:val="20"/>
              </w:rPr>
              <w:t xml:space="preserve"> that work near the incinerator</w:t>
            </w:r>
          </w:p>
          <w:p w14:paraId="2CC1BE4E" w14:textId="77777777" w:rsidR="00DE64E6" w:rsidRPr="00605592" w:rsidRDefault="00DE64E6" w:rsidP="0027738C">
            <w:pPr>
              <w:rPr>
                <w:rFonts w:ascii="Times New Roman" w:hAnsi="Times New Roman" w:cs="Times New Roman"/>
                <w:color w:val="000000"/>
                <w:sz w:val="20"/>
                <w:szCs w:val="20"/>
                <w:lang w:eastAsia="fr-FR"/>
              </w:rPr>
            </w:pPr>
            <w:r w:rsidRPr="00355A50">
              <w:rPr>
                <w:rFonts w:ascii="Times New Roman" w:hAnsi="Times New Roman" w:cs="Times New Roman"/>
                <w:sz w:val="20"/>
                <w:szCs w:val="20"/>
              </w:rPr>
              <w:t xml:space="preserve">• </w:t>
            </w:r>
            <w:r w:rsidRPr="00605592">
              <w:rPr>
                <w:rFonts w:ascii="Times New Roman" w:hAnsi="Times New Roman" w:cs="Times New Roman"/>
                <w:sz w:val="20"/>
                <w:szCs w:val="20"/>
              </w:rPr>
              <w:t xml:space="preserve">Regularly </w:t>
            </w:r>
            <w:r>
              <w:rPr>
                <w:rFonts w:ascii="Times New Roman" w:hAnsi="Times New Roman" w:cs="Times New Roman"/>
                <w:sz w:val="20"/>
                <w:szCs w:val="20"/>
              </w:rPr>
              <w:t xml:space="preserve">monitor and </w:t>
            </w:r>
            <w:r w:rsidRPr="00605592">
              <w:rPr>
                <w:rFonts w:ascii="Times New Roman" w:hAnsi="Times New Roman" w:cs="Times New Roman"/>
                <w:sz w:val="20"/>
                <w:szCs w:val="20"/>
              </w:rPr>
              <w:t>maintain the incinerators to ensure they are working properly</w:t>
            </w:r>
            <w:r>
              <w:rPr>
                <w:rFonts w:ascii="Times New Roman" w:hAnsi="Times New Roman" w:cs="Times New Roman"/>
                <w:sz w:val="20"/>
                <w:szCs w:val="20"/>
              </w:rPr>
              <w:t xml:space="preserve"> in accordance with SOPs</w:t>
            </w:r>
          </w:p>
        </w:tc>
      </w:tr>
      <w:tr w:rsidR="00DE64E6" w:rsidRPr="00DD379D" w14:paraId="0F56C972" w14:textId="77777777" w:rsidTr="0027738C">
        <w:trPr>
          <w:cantSplit/>
          <w:trHeight w:val="1088"/>
          <w:jc w:val="center"/>
        </w:trPr>
        <w:tc>
          <w:tcPr>
            <w:tcW w:w="836" w:type="pct"/>
            <w:tcBorders>
              <w:top w:val="single" w:sz="4" w:space="0" w:color="auto"/>
              <w:left w:val="single" w:sz="4" w:space="0" w:color="auto"/>
              <w:bottom w:val="single" w:sz="4" w:space="0" w:color="auto"/>
              <w:right w:val="single" w:sz="4" w:space="0" w:color="auto"/>
            </w:tcBorders>
          </w:tcPr>
          <w:p w14:paraId="05BB8D16" w14:textId="77777777" w:rsidR="00DE64E6" w:rsidRPr="00605592" w:rsidRDefault="00DE64E6" w:rsidP="0027738C">
            <w:pPr>
              <w:rPr>
                <w:rFonts w:ascii="Times New Roman" w:hAnsi="Times New Roman" w:cs="Times New Roman"/>
                <w:color w:val="000000"/>
                <w:sz w:val="20"/>
                <w:szCs w:val="20"/>
                <w:lang w:eastAsia="fr-FR"/>
              </w:rPr>
            </w:pPr>
            <w:r w:rsidRPr="00605592">
              <w:rPr>
                <w:rFonts w:ascii="Times New Roman" w:hAnsi="Times New Roman" w:cs="Times New Roman"/>
                <w:color w:val="000000"/>
                <w:sz w:val="20"/>
                <w:szCs w:val="20"/>
                <w:lang w:eastAsia="fr-FR"/>
              </w:rPr>
              <w:t>Air emissions</w:t>
            </w:r>
            <w:r>
              <w:rPr>
                <w:rFonts w:ascii="Times New Roman" w:hAnsi="Times New Roman" w:cs="Times New Roman"/>
                <w:color w:val="000000"/>
                <w:sz w:val="20"/>
                <w:szCs w:val="20"/>
                <w:lang w:eastAsia="fr-FR"/>
              </w:rPr>
              <w:t xml:space="preserve"> from isolation unit filtration systems</w:t>
            </w:r>
          </w:p>
        </w:tc>
        <w:tc>
          <w:tcPr>
            <w:tcW w:w="1172" w:type="pct"/>
            <w:tcBorders>
              <w:top w:val="single" w:sz="4" w:space="0" w:color="auto"/>
              <w:left w:val="nil"/>
              <w:bottom w:val="single" w:sz="4" w:space="0" w:color="auto"/>
              <w:right w:val="single" w:sz="4" w:space="0" w:color="auto"/>
            </w:tcBorders>
          </w:tcPr>
          <w:p w14:paraId="07203241" w14:textId="77777777" w:rsidR="00DE64E6" w:rsidRDefault="00DE64E6" w:rsidP="0027738C">
            <w:pPr>
              <w:spacing w:after="0" w:line="240" w:lineRule="auto"/>
              <w:ind w:left="71"/>
              <w:rPr>
                <w:rFonts w:ascii="Times New Roman" w:hAnsi="Times New Roman" w:cs="Times New Roman"/>
                <w:color w:val="000000"/>
                <w:sz w:val="20"/>
                <w:szCs w:val="20"/>
                <w:lang w:eastAsia="fr-FR"/>
              </w:rPr>
            </w:pPr>
            <w:r>
              <w:rPr>
                <w:rFonts w:ascii="Times New Roman" w:hAnsi="Times New Roman" w:cs="Times New Roman"/>
                <w:color w:val="000000"/>
                <w:sz w:val="20"/>
                <w:szCs w:val="20"/>
                <w:lang w:eastAsia="fr-FR"/>
              </w:rPr>
              <w:t>Spread of airborne particles or aerosols</w:t>
            </w:r>
          </w:p>
          <w:p w14:paraId="79348FFF" w14:textId="77777777" w:rsidR="00DE64E6" w:rsidRDefault="00DE64E6" w:rsidP="0027738C">
            <w:pPr>
              <w:spacing w:after="0" w:line="240" w:lineRule="auto"/>
              <w:ind w:left="71"/>
              <w:rPr>
                <w:rFonts w:ascii="Times New Roman" w:hAnsi="Times New Roman" w:cs="Times New Roman"/>
                <w:color w:val="000000"/>
                <w:sz w:val="20"/>
                <w:szCs w:val="20"/>
                <w:lang w:eastAsia="fr-FR"/>
              </w:rPr>
            </w:pPr>
          </w:p>
          <w:p w14:paraId="7085262A" w14:textId="77777777" w:rsidR="00DE64E6" w:rsidRPr="00605592" w:rsidRDefault="00DE64E6" w:rsidP="0027738C">
            <w:pPr>
              <w:spacing w:after="0" w:line="240" w:lineRule="auto"/>
              <w:ind w:left="71"/>
              <w:rPr>
                <w:rFonts w:ascii="Times New Roman" w:hAnsi="Times New Roman" w:cs="Times New Roman"/>
                <w:color w:val="000000"/>
                <w:sz w:val="20"/>
                <w:szCs w:val="20"/>
                <w:lang w:eastAsia="fr-FR"/>
              </w:rPr>
            </w:pPr>
          </w:p>
        </w:tc>
        <w:tc>
          <w:tcPr>
            <w:tcW w:w="2992" w:type="pct"/>
            <w:tcBorders>
              <w:top w:val="single" w:sz="4" w:space="0" w:color="auto"/>
              <w:left w:val="nil"/>
              <w:bottom w:val="single" w:sz="4" w:space="0" w:color="auto"/>
              <w:right w:val="single" w:sz="4" w:space="0" w:color="auto"/>
            </w:tcBorders>
          </w:tcPr>
          <w:p w14:paraId="3F161544" w14:textId="77777777" w:rsidR="00DE64E6" w:rsidRDefault="00DE64E6" w:rsidP="0027738C">
            <w:pPr>
              <w:autoSpaceDE w:val="0"/>
              <w:autoSpaceDN w:val="0"/>
              <w:adjustRightInd w:val="0"/>
              <w:spacing w:after="0" w:line="240" w:lineRule="auto"/>
              <w:rPr>
                <w:rFonts w:ascii="Times New Roman" w:hAnsi="Times New Roman" w:cs="Times New Roman"/>
                <w:sz w:val="20"/>
                <w:szCs w:val="20"/>
              </w:rPr>
            </w:pPr>
            <w:r w:rsidRPr="00355A50">
              <w:rPr>
                <w:rFonts w:ascii="Times New Roman" w:hAnsi="Times New Roman" w:cs="Times New Roman"/>
                <w:sz w:val="20"/>
                <w:szCs w:val="20"/>
              </w:rPr>
              <w:t>•</w:t>
            </w:r>
            <w:r>
              <w:rPr>
                <w:rFonts w:ascii="Times New Roman" w:hAnsi="Times New Roman" w:cs="Times New Roman"/>
                <w:sz w:val="20"/>
                <w:szCs w:val="20"/>
              </w:rPr>
              <w:t xml:space="preserve"> Control airflow and provide filtration for intake/exhaust</w:t>
            </w:r>
          </w:p>
          <w:p w14:paraId="4D3A9CDB" w14:textId="77777777" w:rsidR="00DE64E6" w:rsidRDefault="00DE64E6" w:rsidP="0027738C">
            <w:pPr>
              <w:autoSpaceDE w:val="0"/>
              <w:autoSpaceDN w:val="0"/>
              <w:adjustRightInd w:val="0"/>
              <w:spacing w:after="0" w:line="240" w:lineRule="auto"/>
              <w:rPr>
                <w:rFonts w:ascii="Times New Roman" w:hAnsi="Times New Roman" w:cs="Times New Roman"/>
                <w:sz w:val="20"/>
                <w:szCs w:val="20"/>
              </w:rPr>
            </w:pPr>
            <w:r w:rsidRPr="00355A50">
              <w:rPr>
                <w:rFonts w:ascii="Times New Roman" w:hAnsi="Times New Roman" w:cs="Times New Roman"/>
                <w:sz w:val="20"/>
                <w:szCs w:val="20"/>
              </w:rPr>
              <w:t xml:space="preserve">• </w:t>
            </w:r>
            <w:r>
              <w:rPr>
                <w:rFonts w:ascii="Times New Roman" w:hAnsi="Times New Roman" w:cs="Times New Roman"/>
                <w:sz w:val="20"/>
                <w:szCs w:val="20"/>
              </w:rPr>
              <w:t>Manage air filters as medical waste</w:t>
            </w:r>
          </w:p>
          <w:p w14:paraId="5CA05E84" w14:textId="77777777" w:rsidR="00DE64E6" w:rsidRPr="00605592" w:rsidRDefault="00DE64E6" w:rsidP="0027738C">
            <w:pPr>
              <w:autoSpaceDE w:val="0"/>
              <w:autoSpaceDN w:val="0"/>
              <w:adjustRightInd w:val="0"/>
              <w:spacing w:after="0" w:line="240" w:lineRule="auto"/>
              <w:rPr>
                <w:rFonts w:ascii="Times New Roman" w:hAnsi="Times New Roman" w:cs="Times New Roman"/>
                <w:color w:val="000000"/>
                <w:sz w:val="20"/>
                <w:szCs w:val="20"/>
                <w:lang w:eastAsia="fr-FR"/>
              </w:rPr>
            </w:pPr>
            <w:r w:rsidRPr="00355A50">
              <w:rPr>
                <w:rFonts w:ascii="Times New Roman" w:hAnsi="Times New Roman" w:cs="Times New Roman"/>
                <w:sz w:val="20"/>
                <w:szCs w:val="20"/>
              </w:rPr>
              <w:t xml:space="preserve">• </w:t>
            </w:r>
            <w:r w:rsidRPr="00605592">
              <w:rPr>
                <w:rFonts w:ascii="Times New Roman" w:hAnsi="Times New Roman" w:cs="Times New Roman"/>
                <w:sz w:val="20"/>
                <w:szCs w:val="20"/>
              </w:rPr>
              <w:t xml:space="preserve">Regularly </w:t>
            </w:r>
            <w:r>
              <w:rPr>
                <w:rFonts w:ascii="Times New Roman" w:hAnsi="Times New Roman" w:cs="Times New Roman"/>
                <w:sz w:val="20"/>
                <w:szCs w:val="20"/>
              </w:rPr>
              <w:t xml:space="preserve">monitor and </w:t>
            </w:r>
            <w:r w:rsidRPr="00605592">
              <w:rPr>
                <w:rFonts w:ascii="Times New Roman" w:hAnsi="Times New Roman" w:cs="Times New Roman"/>
                <w:sz w:val="20"/>
                <w:szCs w:val="20"/>
              </w:rPr>
              <w:t xml:space="preserve">maintain the </w:t>
            </w:r>
            <w:r>
              <w:rPr>
                <w:rFonts w:ascii="Times New Roman" w:hAnsi="Times New Roman" w:cs="Times New Roman"/>
                <w:sz w:val="20"/>
                <w:szCs w:val="20"/>
              </w:rPr>
              <w:t xml:space="preserve">filtration system </w:t>
            </w:r>
            <w:r w:rsidRPr="00605592">
              <w:rPr>
                <w:rFonts w:ascii="Times New Roman" w:hAnsi="Times New Roman" w:cs="Times New Roman"/>
                <w:sz w:val="20"/>
                <w:szCs w:val="20"/>
              </w:rPr>
              <w:t>to ensure they are working properly</w:t>
            </w:r>
            <w:r>
              <w:rPr>
                <w:rFonts w:ascii="Times New Roman" w:hAnsi="Times New Roman" w:cs="Times New Roman"/>
                <w:sz w:val="20"/>
                <w:szCs w:val="20"/>
              </w:rPr>
              <w:t xml:space="preserve"> in accordance with SOPs</w:t>
            </w:r>
          </w:p>
        </w:tc>
      </w:tr>
      <w:tr w:rsidR="00DE64E6" w:rsidRPr="00DD379D" w14:paraId="4627B2C6" w14:textId="77777777" w:rsidTr="0027738C">
        <w:trPr>
          <w:cantSplit/>
          <w:trHeight w:val="1088"/>
          <w:jc w:val="center"/>
        </w:trPr>
        <w:tc>
          <w:tcPr>
            <w:tcW w:w="836" w:type="pct"/>
            <w:tcBorders>
              <w:top w:val="single" w:sz="4" w:space="0" w:color="auto"/>
              <w:left w:val="single" w:sz="4" w:space="0" w:color="auto"/>
              <w:bottom w:val="single" w:sz="4" w:space="0" w:color="auto"/>
              <w:right w:val="single" w:sz="4" w:space="0" w:color="auto"/>
            </w:tcBorders>
          </w:tcPr>
          <w:p w14:paraId="0F7AC593" w14:textId="77777777" w:rsidR="00DE64E6" w:rsidRPr="00D96E6F" w:rsidRDefault="00DE64E6" w:rsidP="0027738C">
            <w:pPr>
              <w:rPr>
                <w:rFonts w:ascii="Times New Roman" w:hAnsi="Times New Roman" w:cs="Times New Roman"/>
                <w:color w:val="000000"/>
                <w:sz w:val="20"/>
                <w:szCs w:val="20"/>
                <w:lang w:eastAsia="fr-FR"/>
              </w:rPr>
            </w:pPr>
            <w:r>
              <w:rPr>
                <w:rFonts w:ascii="Times New Roman" w:hAnsi="Times New Roman" w:cs="Times New Roman"/>
                <w:color w:val="000000"/>
                <w:sz w:val="20"/>
                <w:szCs w:val="20"/>
                <w:lang w:eastAsia="fr-FR"/>
              </w:rPr>
              <w:t>Hazardous l</w:t>
            </w:r>
            <w:r w:rsidRPr="00D96E6F">
              <w:rPr>
                <w:rFonts w:ascii="Times New Roman" w:hAnsi="Times New Roman" w:cs="Times New Roman"/>
                <w:color w:val="000000"/>
                <w:sz w:val="20"/>
                <w:szCs w:val="20"/>
                <w:lang w:eastAsia="fr-FR"/>
              </w:rPr>
              <w:t>iquid waste management</w:t>
            </w:r>
          </w:p>
        </w:tc>
        <w:tc>
          <w:tcPr>
            <w:tcW w:w="1172" w:type="pct"/>
            <w:tcBorders>
              <w:top w:val="single" w:sz="4" w:space="0" w:color="auto"/>
              <w:left w:val="nil"/>
              <w:bottom w:val="single" w:sz="4" w:space="0" w:color="auto"/>
              <w:right w:val="single" w:sz="4" w:space="0" w:color="auto"/>
            </w:tcBorders>
          </w:tcPr>
          <w:p w14:paraId="73FA63DA" w14:textId="77777777" w:rsidR="00DE64E6" w:rsidRPr="00D96E6F" w:rsidRDefault="00DE64E6" w:rsidP="0027738C">
            <w:pPr>
              <w:tabs>
                <w:tab w:val="center" w:pos="1009"/>
              </w:tabs>
              <w:rPr>
                <w:rFonts w:ascii="Times New Roman" w:hAnsi="Times New Roman" w:cs="Times New Roman"/>
                <w:color w:val="000000"/>
                <w:sz w:val="20"/>
                <w:szCs w:val="20"/>
                <w:lang w:eastAsia="fr-FR"/>
              </w:rPr>
            </w:pPr>
            <w:r w:rsidRPr="00D96E6F">
              <w:rPr>
                <w:rFonts w:ascii="Times New Roman" w:hAnsi="Times New Roman" w:cs="Times New Roman"/>
                <w:color w:val="000000"/>
                <w:sz w:val="20"/>
                <w:szCs w:val="20"/>
                <w:lang w:eastAsia="fr-FR"/>
              </w:rPr>
              <w:t>Spread of infection</w:t>
            </w:r>
          </w:p>
          <w:p w14:paraId="67D59F06" w14:textId="77777777" w:rsidR="00DE64E6" w:rsidRPr="00D96E6F" w:rsidRDefault="00DE64E6" w:rsidP="0027738C">
            <w:pPr>
              <w:tabs>
                <w:tab w:val="center" w:pos="1009"/>
              </w:tabs>
              <w:rPr>
                <w:rFonts w:ascii="Times New Roman" w:hAnsi="Times New Roman" w:cs="Times New Roman"/>
                <w:color w:val="000000"/>
                <w:sz w:val="20"/>
                <w:szCs w:val="20"/>
                <w:lang w:eastAsia="fr-FR"/>
              </w:rPr>
            </w:pPr>
            <w:r w:rsidRPr="00D96E6F">
              <w:rPr>
                <w:rFonts w:ascii="Times New Roman" w:hAnsi="Times New Roman" w:cs="Times New Roman"/>
                <w:color w:val="000000"/>
                <w:sz w:val="20"/>
                <w:szCs w:val="20"/>
                <w:lang w:eastAsia="fr-FR"/>
              </w:rPr>
              <w:t>Contamination of streams or groundwater</w:t>
            </w:r>
          </w:p>
        </w:tc>
        <w:tc>
          <w:tcPr>
            <w:tcW w:w="2992" w:type="pct"/>
            <w:tcBorders>
              <w:top w:val="single" w:sz="4" w:space="0" w:color="auto"/>
              <w:left w:val="nil"/>
              <w:bottom w:val="single" w:sz="4" w:space="0" w:color="auto"/>
              <w:right w:val="single" w:sz="4" w:space="0" w:color="auto"/>
            </w:tcBorders>
          </w:tcPr>
          <w:p w14:paraId="09429AB3" w14:textId="77777777" w:rsidR="00DE64E6" w:rsidRDefault="00DE64E6" w:rsidP="0027738C">
            <w:pPr>
              <w:autoSpaceDE w:val="0"/>
              <w:autoSpaceDN w:val="0"/>
              <w:adjustRightInd w:val="0"/>
              <w:spacing w:after="0" w:line="240" w:lineRule="auto"/>
              <w:rPr>
                <w:rFonts w:ascii="Times New Roman" w:hAnsi="Times New Roman" w:cs="Times New Roman"/>
                <w:sz w:val="20"/>
                <w:szCs w:val="20"/>
              </w:rPr>
            </w:pPr>
            <w:r w:rsidRPr="00D96E6F">
              <w:rPr>
                <w:rFonts w:ascii="Times New Roman" w:hAnsi="Times New Roman" w:cs="Times New Roman"/>
                <w:sz w:val="20"/>
                <w:szCs w:val="20"/>
              </w:rPr>
              <w:t xml:space="preserve">•  Liquid wastes to be stored, neutralized, and disposed of so that it is not infectious </w:t>
            </w:r>
            <w:r w:rsidR="00093BD5">
              <w:rPr>
                <w:rFonts w:ascii="Times New Roman" w:hAnsi="Times New Roman" w:cs="Times New Roman"/>
                <w:sz w:val="20"/>
                <w:szCs w:val="20"/>
              </w:rPr>
              <w:t>(e.g. chlorination or UV treatment).</w:t>
            </w:r>
          </w:p>
          <w:p w14:paraId="5B357F9F" w14:textId="77777777" w:rsidR="00DE64E6" w:rsidRPr="00D96E6F" w:rsidRDefault="00DE64E6" w:rsidP="0027738C">
            <w:pPr>
              <w:autoSpaceDE w:val="0"/>
              <w:autoSpaceDN w:val="0"/>
              <w:adjustRightInd w:val="0"/>
              <w:spacing w:after="0" w:line="240" w:lineRule="auto"/>
              <w:rPr>
                <w:rFonts w:ascii="Times New Roman" w:hAnsi="Times New Roman" w:cs="Times New Roman"/>
                <w:sz w:val="20"/>
                <w:szCs w:val="20"/>
              </w:rPr>
            </w:pPr>
            <w:r w:rsidRPr="00D96E6F">
              <w:rPr>
                <w:rFonts w:ascii="Times New Roman" w:hAnsi="Times New Roman" w:cs="Times New Roman"/>
                <w:sz w:val="20"/>
                <w:szCs w:val="20"/>
              </w:rPr>
              <w:t>• Sensitize staff to avoid spillage of waste water on the ground surface</w:t>
            </w:r>
          </w:p>
          <w:p w14:paraId="2E6DD240" w14:textId="77777777" w:rsidR="00DE64E6" w:rsidRPr="00D96E6F" w:rsidRDefault="00DE64E6" w:rsidP="0027738C">
            <w:pPr>
              <w:autoSpaceDE w:val="0"/>
              <w:autoSpaceDN w:val="0"/>
              <w:adjustRightInd w:val="0"/>
              <w:spacing w:after="0" w:line="240" w:lineRule="auto"/>
              <w:rPr>
                <w:rFonts w:ascii="Times New Roman" w:hAnsi="Times New Roman" w:cs="Times New Roman"/>
                <w:color w:val="000000"/>
                <w:sz w:val="20"/>
                <w:szCs w:val="20"/>
                <w:lang w:eastAsia="fr-FR"/>
              </w:rPr>
            </w:pPr>
            <w:r w:rsidRPr="00D96E6F">
              <w:rPr>
                <w:rFonts w:ascii="Times New Roman" w:hAnsi="Times New Roman" w:cs="Times New Roman"/>
                <w:sz w:val="20"/>
                <w:szCs w:val="20"/>
              </w:rPr>
              <w:t xml:space="preserve">• Sensitize staff and users of the </w:t>
            </w:r>
            <w:r>
              <w:rPr>
                <w:rFonts w:ascii="Times New Roman" w:hAnsi="Times New Roman" w:cs="Times New Roman"/>
                <w:sz w:val="20"/>
                <w:szCs w:val="20"/>
              </w:rPr>
              <w:t>facility</w:t>
            </w:r>
            <w:r w:rsidRPr="00D96E6F">
              <w:rPr>
                <w:rFonts w:ascii="Times New Roman" w:hAnsi="Times New Roman" w:cs="Times New Roman"/>
                <w:sz w:val="20"/>
                <w:szCs w:val="20"/>
              </w:rPr>
              <w:t xml:space="preserve"> to appropriately use the waste</w:t>
            </w:r>
            <w:r>
              <w:rPr>
                <w:rFonts w:ascii="Times New Roman" w:hAnsi="Times New Roman" w:cs="Times New Roman"/>
                <w:sz w:val="20"/>
                <w:szCs w:val="20"/>
              </w:rPr>
              <w:t xml:space="preserve">water collection and disposal </w:t>
            </w:r>
            <w:r w:rsidRPr="00D96E6F">
              <w:rPr>
                <w:rFonts w:ascii="Times New Roman" w:hAnsi="Times New Roman" w:cs="Times New Roman"/>
                <w:sz w:val="20"/>
                <w:szCs w:val="20"/>
              </w:rPr>
              <w:t>facilities</w:t>
            </w:r>
          </w:p>
        </w:tc>
      </w:tr>
      <w:tr w:rsidR="00DE64E6" w:rsidRPr="00DD379D" w14:paraId="1D30A3D9" w14:textId="77777777" w:rsidTr="0027738C">
        <w:trPr>
          <w:cantSplit/>
          <w:trHeight w:val="1088"/>
          <w:jc w:val="center"/>
        </w:trPr>
        <w:tc>
          <w:tcPr>
            <w:tcW w:w="836" w:type="pct"/>
            <w:tcBorders>
              <w:top w:val="single" w:sz="4" w:space="0" w:color="auto"/>
              <w:left w:val="single" w:sz="4" w:space="0" w:color="auto"/>
              <w:bottom w:val="single" w:sz="4" w:space="0" w:color="auto"/>
              <w:right w:val="single" w:sz="4" w:space="0" w:color="auto"/>
            </w:tcBorders>
          </w:tcPr>
          <w:p w14:paraId="7C022161" w14:textId="77777777" w:rsidR="00DE64E6" w:rsidRPr="00D96E6F" w:rsidRDefault="00DE64E6" w:rsidP="0027738C">
            <w:pPr>
              <w:rPr>
                <w:rFonts w:ascii="Times New Roman" w:hAnsi="Times New Roman" w:cs="Times New Roman"/>
                <w:color w:val="000000"/>
                <w:sz w:val="20"/>
                <w:szCs w:val="20"/>
                <w:lang w:eastAsia="fr-FR"/>
              </w:rPr>
            </w:pPr>
            <w:proofErr w:type="spellStart"/>
            <w:r w:rsidRPr="00D96E6F">
              <w:rPr>
                <w:rFonts w:ascii="Times New Roman" w:hAnsi="Times New Roman" w:cs="Times New Roman"/>
                <w:color w:val="000000"/>
                <w:sz w:val="20"/>
                <w:szCs w:val="20"/>
                <w:lang w:eastAsia="fr-FR"/>
              </w:rPr>
              <w:t>Non hazardous</w:t>
            </w:r>
            <w:proofErr w:type="spellEnd"/>
            <w:r>
              <w:rPr>
                <w:rFonts w:ascii="Times New Roman" w:hAnsi="Times New Roman" w:cs="Times New Roman"/>
                <w:color w:val="000000"/>
                <w:sz w:val="20"/>
                <w:szCs w:val="20"/>
                <w:lang w:eastAsia="fr-FR"/>
              </w:rPr>
              <w:t xml:space="preserve"> </w:t>
            </w:r>
            <w:r w:rsidRPr="00D96E6F">
              <w:rPr>
                <w:rFonts w:ascii="Times New Roman" w:hAnsi="Times New Roman" w:cs="Times New Roman"/>
                <w:color w:val="000000"/>
                <w:sz w:val="20"/>
                <w:szCs w:val="20"/>
                <w:lang w:eastAsia="fr-FR"/>
              </w:rPr>
              <w:t>liquid</w:t>
            </w:r>
            <w:r>
              <w:rPr>
                <w:rFonts w:ascii="Times New Roman" w:hAnsi="Times New Roman" w:cs="Times New Roman"/>
                <w:color w:val="000000"/>
                <w:sz w:val="20"/>
                <w:szCs w:val="20"/>
                <w:lang w:eastAsia="fr-FR"/>
              </w:rPr>
              <w:t xml:space="preserve"> and</w:t>
            </w:r>
            <w:r w:rsidRPr="00D96E6F">
              <w:rPr>
                <w:rFonts w:ascii="Times New Roman" w:hAnsi="Times New Roman" w:cs="Times New Roman"/>
                <w:color w:val="000000"/>
                <w:sz w:val="20"/>
                <w:szCs w:val="20"/>
                <w:lang w:eastAsia="fr-FR"/>
              </w:rPr>
              <w:t xml:space="preserve"> solid waste </w:t>
            </w:r>
          </w:p>
        </w:tc>
        <w:tc>
          <w:tcPr>
            <w:tcW w:w="1172" w:type="pct"/>
            <w:tcBorders>
              <w:top w:val="single" w:sz="4" w:space="0" w:color="auto"/>
              <w:left w:val="nil"/>
              <w:bottom w:val="single" w:sz="4" w:space="0" w:color="auto"/>
              <w:right w:val="single" w:sz="4" w:space="0" w:color="auto"/>
            </w:tcBorders>
          </w:tcPr>
          <w:p w14:paraId="78C78311" w14:textId="77777777" w:rsidR="00DE64E6" w:rsidRPr="002416E0" w:rsidRDefault="00DE64E6" w:rsidP="0027738C">
            <w:pPr>
              <w:spacing w:after="0" w:line="240" w:lineRule="auto"/>
              <w:rPr>
                <w:rFonts w:ascii="Times New Roman" w:hAnsi="Times New Roman" w:cs="Times New Roman"/>
                <w:color w:val="000000"/>
                <w:sz w:val="20"/>
                <w:szCs w:val="20"/>
                <w:lang w:eastAsia="fr-FR"/>
              </w:rPr>
            </w:pPr>
            <w:r w:rsidRPr="002416E0">
              <w:rPr>
                <w:rFonts w:ascii="Times New Roman" w:hAnsi="Times New Roman" w:cs="Times New Roman"/>
                <w:color w:val="000000"/>
                <w:sz w:val="20"/>
                <w:szCs w:val="20"/>
                <w:lang w:eastAsia="fr-FR"/>
              </w:rPr>
              <w:t>Unintended mixing of wastes, vector control</w:t>
            </w:r>
            <w:r>
              <w:rPr>
                <w:rFonts w:ascii="Times New Roman" w:hAnsi="Times New Roman" w:cs="Times New Roman"/>
                <w:color w:val="000000"/>
                <w:sz w:val="20"/>
                <w:szCs w:val="20"/>
                <w:lang w:eastAsia="fr-FR"/>
              </w:rPr>
              <w:t>, waste and debris accumulation</w:t>
            </w:r>
          </w:p>
        </w:tc>
        <w:tc>
          <w:tcPr>
            <w:tcW w:w="2992" w:type="pct"/>
            <w:tcBorders>
              <w:top w:val="single" w:sz="4" w:space="0" w:color="auto"/>
              <w:left w:val="nil"/>
              <w:bottom w:val="single" w:sz="4" w:space="0" w:color="auto"/>
              <w:right w:val="single" w:sz="4" w:space="0" w:color="auto"/>
            </w:tcBorders>
          </w:tcPr>
          <w:p w14:paraId="18FC14B2" w14:textId="77777777" w:rsidR="00DE64E6" w:rsidRDefault="00DE64E6" w:rsidP="0027738C">
            <w:pPr>
              <w:spacing w:after="0"/>
              <w:rPr>
                <w:rFonts w:ascii="Times New Roman" w:hAnsi="Times New Roman" w:cs="Times New Roman"/>
                <w:color w:val="000000"/>
                <w:sz w:val="20"/>
                <w:szCs w:val="20"/>
                <w:lang w:eastAsia="fr-FR"/>
              </w:rPr>
            </w:pPr>
            <w:r w:rsidRPr="00355A50">
              <w:rPr>
                <w:rFonts w:ascii="Times New Roman" w:hAnsi="Times New Roman" w:cs="Times New Roman"/>
                <w:sz w:val="20"/>
                <w:szCs w:val="20"/>
              </w:rPr>
              <w:t xml:space="preserve">• </w:t>
            </w:r>
            <w:r w:rsidRPr="00D96E6F">
              <w:rPr>
                <w:rFonts w:ascii="Times New Roman" w:hAnsi="Times New Roman" w:cs="Times New Roman"/>
                <w:color w:val="000000"/>
                <w:sz w:val="20"/>
                <w:szCs w:val="20"/>
                <w:lang w:eastAsia="fr-FR"/>
              </w:rPr>
              <w:t xml:space="preserve">Segregate </w:t>
            </w:r>
            <w:r>
              <w:rPr>
                <w:rFonts w:ascii="Times New Roman" w:hAnsi="Times New Roman" w:cs="Times New Roman"/>
                <w:color w:val="000000"/>
                <w:sz w:val="20"/>
                <w:szCs w:val="20"/>
                <w:lang w:eastAsia="fr-FR"/>
              </w:rPr>
              <w:t xml:space="preserve">liquid and solid wastes </w:t>
            </w:r>
            <w:r w:rsidRPr="00D96E6F">
              <w:rPr>
                <w:rFonts w:ascii="Times New Roman" w:hAnsi="Times New Roman" w:cs="Times New Roman"/>
                <w:color w:val="000000"/>
                <w:sz w:val="20"/>
                <w:szCs w:val="20"/>
                <w:lang w:eastAsia="fr-FR"/>
              </w:rPr>
              <w:t>where possible</w:t>
            </w:r>
          </w:p>
          <w:p w14:paraId="19B2AB56" w14:textId="77777777" w:rsidR="00DE64E6" w:rsidRPr="00D96E6F" w:rsidRDefault="00DE64E6" w:rsidP="0027738C">
            <w:pPr>
              <w:spacing w:after="0"/>
              <w:rPr>
                <w:rFonts w:ascii="Times New Roman" w:hAnsi="Times New Roman" w:cs="Times New Roman"/>
                <w:sz w:val="20"/>
                <w:szCs w:val="20"/>
              </w:rPr>
            </w:pPr>
            <w:r w:rsidRPr="00D96E6F">
              <w:rPr>
                <w:rFonts w:ascii="Times New Roman" w:hAnsi="Times New Roman" w:cs="Times New Roman"/>
                <w:sz w:val="20"/>
                <w:szCs w:val="20"/>
              </w:rPr>
              <w:t xml:space="preserve">• Construct the septic tank and soak-pit according to the design specifications </w:t>
            </w:r>
          </w:p>
          <w:p w14:paraId="7663BE55" w14:textId="77777777" w:rsidR="00DE64E6" w:rsidRPr="00D96E6F" w:rsidRDefault="00DE64E6" w:rsidP="0027738C">
            <w:pPr>
              <w:autoSpaceDE w:val="0"/>
              <w:autoSpaceDN w:val="0"/>
              <w:adjustRightInd w:val="0"/>
              <w:spacing w:after="0" w:line="240" w:lineRule="auto"/>
              <w:rPr>
                <w:rFonts w:ascii="Times New Roman" w:hAnsi="Times New Roman" w:cs="Times New Roman"/>
                <w:sz w:val="20"/>
                <w:szCs w:val="20"/>
              </w:rPr>
            </w:pPr>
            <w:r w:rsidRPr="00D96E6F">
              <w:rPr>
                <w:rFonts w:ascii="Times New Roman" w:hAnsi="Times New Roman" w:cs="Times New Roman"/>
                <w:sz w:val="20"/>
                <w:szCs w:val="20"/>
              </w:rPr>
              <w:t xml:space="preserve">• The latrines or septic tank and soak pit site should be regularly monitored </w:t>
            </w:r>
            <w:r>
              <w:rPr>
                <w:rFonts w:ascii="Times New Roman" w:hAnsi="Times New Roman" w:cs="Times New Roman"/>
                <w:sz w:val="20"/>
                <w:szCs w:val="20"/>
              </w:rPr>
              <w:t>and serviced to prevent problems or overflow</w:t>
            </w:r>
          </w:p>
          <w:p w14:paraId="6B89B6A4" w14:textId="77777777" w:rsidR="00DE64E6" w:rsidRPr="00D96E6F" w:rsidRDefault="00DE64E6" w:rsidP="0027738C">
            <w:pPr>
              <w:autoSpaceDE w:val="0"/>
              <w:autoSpaceDN w:val="0"/>
              <w:adjustRightInd w:val="0"/>
              <w:spacing w:after="0" w:line="240" w:lineRule="auto"/>
              <w:rPr>
                <w:rFonts w:ascii="Times New Roman" w:hAnsi="Times New Roman" w:cs="Times New Roman"/>
                <w:color w:val="000000"/>
                <w:sz w:val="20"/>
                <w:szCs w:val="20"/>
                <w:lang w:eastAsia="fr-FR"/>
              </w:rPr>
            </w:pPr>
            <w:r w:rsidRPr="00D96E6F">
              <w:rPr>
                <w:rFonts w:ascii="Times New Roman" w:hAnsi="Times New Roman" w:cs="Times New Roman"/>
                <w:sz w:val="20"/>
                <w:szCs w:val="20"/>
              </w:rPr>
              <w:t>• Ensure that wastewater disposal is adequately budgeted for maintenance</w:t>
            </w:r>
          </w:p>
        </w:tc>
      </w:tr>
      <w:tr w:rsidR="00DE64E6" w:rsidRPr="00DD379D" w14:paraId="3043A5EF" w14:textId="77777777" w:rsidTr="0027738C">
        <w:trPr>
          <w:cantSplit/>
          <w:trHeight w:val="1088"/>
          <w:jc w:val="center"/>
        </w:trPr>
        <w:tc>
          <w:tcPr>
            <w:tcW w:w="836" w:type="pct"/>
            <w:tcBorders>
              <w:top w:val="single" w:sz="4" w:space="0" w:color="auto"/>
              <w:left w:val="single" w:sz="4" w:space="0" w:color="auto"/>
              <w:bottom w:val="single" w:sz="4" w:space="0" w:color="auto"/>
              <w:right w:val="single" w:sz="4" w:space="0" w:color="auto"/>
            </w:tcBorders>
          </w:tcPr>
          <w:p w14:paraId="6E0A6F75" w14:textId="77777777" w:rsidR="00DE64E6" w:rsidRPr="00D96E6F" w:rsidRDefault="00DE64E6" w:rsidP="0027738C">
            <w:pPr>
              <w:rPr>
                <w:rFonts w:ascii="Times New Roman" w:hAnsi="Times New Roman" w:cs="Times New Roman"/>
                <w:color w:val="000000"/>
                <w:sz w:val="20"/>
                <w:szCs w:val="20"/>
                <w:lang w:eastAsia="fr-FR"/>
              </w:rPr>
            </w:pPr>
            <w:r w:rsidRPr="00D96E6F">
              <w:rPr>
                <w:rFonts w:ascii="Times New Roman" w:hAnsi="Times New Roman" w:cs="Times New Roman"/>
                <w:color w:val="000000"/>
                <w:sz w:val="20"/>
                <w:szCs w:val="20"/>
                <w:lang w:eastAsia="fr-FR"/>
              </w:rPr>
              <w:t>Traffic Management and Access Control</w:t>
            </w:r>
          </w:p>
        </w:tc>
        <w:tc>
          <w:tcPr>
            <w:tcW w:w="1172" w:type="pct"/>
            <w:tcBorders>
              <w:top w:val="single" w:sz="4" w:space="0" w:color="auto"/>
              <w:left w:val="nil"/>
              <w:bottom w:val="single" w:sz="4" w:space="0" w:color="auto"/>
              <w:right w:val="single" w:sz="4" w:space="0" w:color="auto"/>
            </w:tcBorders>
          </w:tcPr>
          <w:p w14:paraId="2162BB1D" w14:textId="77777777" w:rsidR="00DE64E6" w:rsidRPr="00CA0A1A" w:rsidRDefault="00DE64E6" w:rsidP="0027738C">
            <w:pPr>
              <w:spacing w:after="0" w:line="240" w:lineRule="auto"/>
              <w:rPr>
                <w:rFonts w:ascii="Times New Roman" w:hAnsi="Times New Roman" w:cs="Times New Roman"/>
                <w:color w:val="000000"/>
                <w:sz w:val="20"/>
                <w:szCs w:val="20"/>
                <w:lang w:eastAsia="fr-FR"/>
              </w:rPr>
            </w:pPr>
            <w:r>
              <w:rPr>
                <w:rFonts w:ascii="Times New Roman" w:hAnsi="Times New Roman" w:cs="Times New Roman"/>
                <w:color w:val="000000"/>
                <w:sz w:val="20"/>
                <w:szCs w:val="20"/>
                <w:lang w:eastAsia="fr-FR"/>
              </w:rPr>
              <w:t>Unauthorized entry to facility of vehicles or persons</w:t>
            </w:r>
          </w:p>
        </w:tc>
        <w:tc>
          <w:tcPr>
            <w:tcW w:w="2992" w:type="pct"/>
            <w:tcBorders>
              <w:top w:val="single" w:sz="4" w:space="0" w:color="auto"/>
              <w:left w:val="nil"/>
              <w:bottom w:val="single" w:sz="4" w:space="0" w:color="auto"/>
              <w:right w:val="single" w:sz="4" w:space="0" w:color="auto"/>
            </w:tcBorders>
          </w:tcPr>
          <w:p w14:paraId="63B118AE" w14:textId="77777777" w:rsidR="00DE64E6" w:rsidRDefault="00DE64E6" w:rsidP="0027738C">
            <w:pPr>
              <w:autoSpaceDE w:val="0"/>
              <w:autoSpaceDN w:val="0"/>
              <w:adjustRightInd w:val="0"/>
              <w:spacing w:after="0" w:line="240" w:lineRule="auto"/>
              <w:rPr>
                <w:rFonts w:ascii="Times New Roman" w:hAnsi="Times New Roman" w:cs="Times New Roman"/>
                <w:sz w:val="20"/>
                <w:szCs w:val="20"/>
              </w:rPr>
            </w:pPr>
            <w:r w:rsidRPr="00355A50">
              <w:rPr>
                <w:rFonts w:ascii="Times New Roman" w:hAnsi="Times New Roman" w:cs="Times New Roman"/>
                <w:sz w:val="20"/>
                <w:szCs w:val="20"/>
              </w:rPr>
              <w:t xml:space="preserve">• </w:t>
            </w:r>
            <w:r>
              <w:rPr>
                <w:rFonts w:ascii="Times New Roman" w:hAnsi="Times New Roman" w:cs="Times New Roman"/>
                <w:sz w:val="20"/>
                <w:szCs w:val="20"/>
              </w:rPr>
              <w:t>Control visitor access and movement into and out of the facility and surrounding areas</w:t>
            </w:r>
          </w:p>
          <w:p w14:paraId="1C0CC08D" w14:textId="77777777" w:rsidR="00DE64E6" w:rsidRPr="00D96E6F" w:rsidRDefault="00DE64E6" w:rsidP="0027738C">
            <w:pPr>
              <w:autoSpaceDE w:val="0"/>
              <w:autoSpaceDN w:val="0"/>
              <w:adjustRightInd w:val="0"/>
              <w:spacing w:after="0" w:line="240" w:lineRule="auto"/>
              <w:rPr>
                <w:rFonts w:ascii="Times New Roman" w:hAnsi="Times New Roman" w:cs="Times New Roman"/>
                <w:color w:val="000000"/>
                <w:sz w:val="20"/>
                <w:szCs w:val="20"/>
                <w:lang w:eastAsia="fr-FR"/>
              </w:rPr>
            </w:pPr>
            <w:r w:rsidRPr="00355A50">
              <w:rPr>
                <w:rFonts w:ascii="Times New Roman" w:hAnsi="Times New Roman" w:cs="Times New Roman"/>
                <w:sz w:val="20"/>
                <w:szCs w:val="20"/>
              </w:rPr>
              <w:t xml:space="preserve">• </w:t>
            </w:r>
            <w:r>
              <w:rPr>
                <w:rFonts w:ascii="Times New Roman" w:hAnsi="Times New Roman" w:cs="Times New Roman"/>
                <w:color w:val="000000"/>
                <w:sz w:val="20"/>
                <w:szCs w:val="20"/>
                <w:lang w:eastAsia="fr-FR"/>
              </w:rPr>
              <w:t>Establish dedicated loading and unloading areas for supply vehicles and emergency vehicles.</w:t>
            </w:r>
          </w:p>
        </w:tc>
      </w:tr>
      <w:tr w:rsidR="00DE64E6" w:rsidRPr="00DD379D" w14:paraId="44E4811F" w14:textId="77777777" w:rsidTr="0027738C">
        <w:trPr>
          <w:cantSplit/>
          <w:trHeight w:val="1088"/>
          <w:jc w:val="center"/>
        </w:trPr>
        <w:tc>
          <w:tcPr>
            <w:tcW w:w="836" w:type="pct"/>
            <w:tcBorders>
              <w:top w:val="single" w:sz="4" w:space="0" w:color="auto"/>
              <w:left w:val="single" w:sz="4" w:space="0" w:color="auto"/>
              <w:bottom w:val="single" w:sz="4" w:space="0" w:color="auto"/>
              <w:right w:val="single" w:sz="4" w:space="0" w:color="auto"/>
            </w:tcBorders>
          </w:tcPr>
          <w:p w14:paraId="2E418AF5" w14:textId="77777777" w:rsidR="00DE64E6" w:rsidRDefault="00DE64E6" w:rsidP="0027738C">
            <w:pPr>
              <w:rPr>
                <w:rFonts w:ascii="Times New Roman" w:hAnsi="Times New Roman" w:cs="Times New Roman"/>
                <w:color w:val="000000"/>
                <w:sz w:val="20"/>
                <w:szCs w:val="20"/>
                <w:lang w:eastAsia="fr-FR"/>
              </w:rPr>
            </w:pPr>
            <w:r w:rsidRPr="00D96E6F">
              <w:rPr>
                <w:rFonts w:ascii="Times New Roman" w:hAnsi="Times New Roman" w:cs="Times New Roman"/>
                <w:color w:val="000000"/>
                <w:sz w:val="20"/>
                <w:szCs w:val="20"/>
                <w:lang w:eastAsia="fr-FR"/>
              </w:rPr>
              <w:lastRenderedPageBreak/>
              <w:t xml:space="preserve">Community </w:t>
            </w:r>
            <w:r>
              <w:rPr>
                <w:rFonts w:ascii="Times New Roman" w:hAnsi="Times New Roman" w:cs="Times New Roman"/>
                <w:color w:val="000000"/>
                <w:sz w:val="20"/>
                <w:szCs w:val="20"/>
                <w:lang w:eastAsia="fr-FR"/>
              </w:rPr>
              <w:t>Concerns on COVID -19</w:t>
            </w:r>
          </w:p>
          <w:p w14:paraId="237C9745" w14:textId="77777777" w:rsidR="00DE64E6" w:rsidRPr="00D96E6F" w:rsidRDefault="00DE64E6" w:rsidP="0027738C">
            <w:pPr>
              <w:rPr>
                <w:rFonts w:ascii="Times New Roman" w:hAnsi="Times New Roman" w:cs="Times New Roman"/>
                <w:color w:val="000000"/>
                <w:sz w:val="20"/>
                <w:szCs w:val="20"/>
                <w:lang w:eastAsia="fr-FR"/>
              </w:rPr>
            </w:pPr>
          </w:p>
        </w:tc>
        <w:tc>
          <w:tcPr>
            <w:tcW w:w="1172" w:type="pct"/>
            <w:tcBorders>
              <w:top w:val="single" w:sz="4" w:space="0" w:color="auto"/>
              <w:left w:val="nil"/>
              <w:bottom w:val="single" w:sz="4" w:space="0" w:color="auto"/>
              <w:right w:val="single" w:sz="4" w:space="0" w:color="auto"/>
            </w:tcBorders>
          </w:tcPr>
          <w:p w14:paraId="7DC409BB" w14:textId="77777777" w:rsidR="00DE64E6" w:rsidRPr="00D96E6F" w:rsidRDefault="00DE64E6" w:rsidP="0027738C">
            <w:pPr>
              <w:rPr>
                <w:rFonts w:ascii="Times New Roman" w:hAnsi="Times New Roman" w:cs="Times New Roman"/>
                <w:color w:val="000000"/>
                <w:sz w:val="20"/>
                <w:szCs w:val="20"/>
                <w:lang w:eastAsia="fr-FR"/>
              </w:rPr>
            </w:pPr>
            <w:r w:rsidRPr="00D96E6F">
              <w:rPr>
                <w:rFonts w:ascii="Times New Roman" w:hAnsi="Times New Roman" w:cs="Times New Roman"/>
                <w:color w:val="000000"/>
                <w:sz w:val="20"/>
                <w:szCs w:val="20"/>
                <w:lang w:eastAsia="fr-FR"/>
              </w:rPr>
              <w:t>Misinformation about the spread of the disease</w:t>
            </w:r>
            <w:r w:rsidR="00231920">
              <w:rPr>
                <w:rFonts w:ascii="Times New Roman" w:hAnsi="Times New Roman" w:cs="Times New Roman"/>
                <w:color w:val="000000"/>
                <w:sz w:val="20"/>
                <w:szCs w:val="20"/>
                <w:lang w:eastAsia="fr-FR"/>
              </w:rPr>
              <w:t xml:space="preserve"> </w:t>
            </w:r>
            <w:r>
              <w:rPr>
                <w:rFonts w:ascii="Times New Roman" w:hAnsi="Times New Roman" w:cs="Times New Roman"/>
                <w:color w:val="000000"/>
                <w:sz w:val="20"/>
                <w:szCs w:val="20"/>
                <w:lang w:eastAsia="fr-FR"/>
              </w:rPr>
              <w:t xml:space="preserve">may result in the public not taking the appropriate preventative measures, which may result in the isolation facility being overwhelmed with cases. </w:t>
            </w:r>
          </w:p>
        </w:tc>
        <w:tc>
          <w:tcPr>
            <w:tcW w:w="2992" w:type="pct"/>
            <w:tcBorders>
              <w:top w:val="single" w:sz="4" w:space="0" w:color="auto"/>
              <w:left w:val="nil"/>
              <w:bottom w:val="single" w:sz="4" w:space="0" w:color="auto"/>
              <w:right w:val="single" w:sz="4" w:space="0" w:color="auto"/>
            </w:tcBorders>
          </w:tcPr>
          <w:p w14:paraId="64B638B4" w14:textId="77777777" w:rsidR="00DE64E6" w:rsidRPr="0065791A" w:rsidRDefault="00DE64E6" w:rsidP="0027738C">
            <w:pPr>
              <w:spacing w:after="0" w:line="240" w:lineRule="auto"/>
              <w:ind w:left="62"/>
              <w:rPr>
                <w:rFonts w:ascii="Times New Roman" w:hAnsi="Times New Roman" w:cs="Times New Roman"/>
                <w:color w:val="000000"/>
                <w:sz w:val="20"/>
                <w:szCs w:val="20"/>
                <w:lang w:eastAsia="fr-FR"/>
              </w:rPr>
            </w:pPr>
            <w:r w:rsidRPr="00355A50">
              <w:rPr>
                <w:rFonts w:ascii="Times New Roman" w:hAnsi="Times New Roman" w:cs="Times New Roman"/>
                <w:sz w:val="20"/>
                <w:szCs w:val="20"/>
              </w:rPr>
              <w:t xml:space="preserve">• </w:t>
            </w:r>
            <w:r w:rsidRPr="00D96E6F">
              <w:rPr>
                <w:rFonts w:ascii="Times New Roman" w:hAnsi="Times New Roman" w:cs="Times New Roman"/>
                <w:color w:val="000000"/>
                <w:sz w:val="20"/>
                <w:szCs w:val="20"/>
                <w:lang w:eastAsia="fr-FR"/>
              </w:rPr>
              <w:t>Develop a</w:t>
            </w:r>
            <w:r>
              <w:rPr>
                <w:rFonts w:ascii="Times New Roman" w:hAnsi="Times New Roman" w:cs="Times New Roman"/>
                <w:color w:val="000000"/>
                <w:sz w:val="20"/>
                <w:szCs w:val="20"/>
                <w:lang w:eastAsia="fr-FR"/>
              </w:rPr>
              <w:t>nd implement a</w:t>
            </w:r>
            <w:r w:rsidRPr="00D96E6F">
              <w:rPr>
                <w:rFonts w:ascii="Times New Roman" w:hAnsi="Times New Roman" w:cs="Times New Roman"/>
                <w:color w:val="000000"/>
                <w:sz w:val="20"/>
                <w:szCs w:val="20"/>
                <w:lang w:eastAsia="fr-FR"/>
              </w:rPr>
              <w:t xml:space="preserve"> communication plan for all media types with key messages</w:t>
            </w:r>
            <w:r>
              <w:rPr>
                <w:rFonts w:ascii="Times New Roman" w:hAnsi="Times New Roman" w:cs="Times New Roman"/>
                <w:color w:val="000000"/>
                <w:sz w:val="20"/>
                <w:szCs w:val="20"/>
                <w:lang w:eastAsia="fr-FR"/>
              </w:rPr>
              <w:t xml:space="preserve"> on prevention</w:t>
            </w:r>
            <w:r w:rsidRPr="00D96E6F">
              <w:rPr>
                <w:rFonts w:ascii="Times New Roman" w:hAnsi="Times New Roman" w:cs="Times New Roman"/>
                <w:color w:val="000000"/>
                <w:sz w:val="20"/>
                <w:szCs w:val="20"/>
                <w:lang w:eastAsia="fr-FR"/>
              </w:rPr>
              <w:t xml:space="preserve"> for facility</w:t>
            </w:r>
            <w:r>
              <w:rPr>
                <w:rFonts w:ascii="Times New Roman" w:hAnsi="Times New Roman" w:cs="Times New Roman"/>
                <w:color w:val="000000"/>
                <w:sz w:val="20"/>
                <w:szCs w:val="20"/>
                <w:lang w:eastAsia="fr-FR"/>
              </w:rPr>
              <w:t xml:space="preserve"> visitors</w:t>
            </w:r>
            <w:r w:rsidRPr="00D96E6F">
              <w:rPr>
                <w:rFonts w:ascii="Times New Roman" w:hAnsi="Times New Roman" w:cs="Times New Roman"/>
                <w:color w:val="000000"/>
                <w:sz w:val="20"/>
                <w:szCs w:val="20"/>
                <w:lang w:eastAsia="fr-FR"/>
              </w:rPr>
              <w:t>,</w:t>
            </w:r>
            <w:r>
              <w:rPr>
                <w:rFonts w:ascii="Times New Roman" w:hAnsi="Times New Roman" w:cs="Times New Roman"/>
                <w:color w:val="000000"/>
                <w:sz w:val="20"/>
                <w:szCs w:val="20"/>
                <w:lang w:eastAsia="fr-FR"/>
              </w:rPr>
              <w:t xml:space="preserve"> local</w:t>
            </w:r>
            <w:r w:rsidRPr="00D96E6F">
              <w:rPr>
                <w:rFonts w:ascii="Times New Roman" w:hAnsi="Times New Roman" w:cs="Times New Roman"/>
                <w:color w:val="000000"/>
                <w:sz w:val="20"/>
                <w:szCs w:val="20"/>
                <w:lang w:eastAsia="fr-FR"/>
              </w:rPr>
              <w:t xml:space="preserve"> community, and national level</w:t>
            </w:r>
            <w:r>
              <w:rPr>
                <w:rFonts w:ascii="Times New Roman" w:hAnsi="Times New Roman" w:cs="Times New Roman"/>
                <w:color w:val="000000"/>
                <w:sz w:val="20"/>
                <w:szCs w:val="20"/>
                <w:lang w:eastAsia="fr-FR"/>
              </w:rPr>
              <w:t xml:space="preserve"> following the tool from the WHO “</w:t>
            </w:r>
            <w:r w:rsidRPr="0065791A">
              <w:rPr>
                <w:rFonts w:ascii="Times New Roman" w:hAnsi="Times New Roman" w:cs="Times New Roman"/>
                <w:color w:val="000000"/>
                <w:sz w:val="20"/>
                <w:szCs w:val="20"/>
                <w:lang w:eastAsia="fr-FR"/>
              </w:rPr>
              <w:t>Risk Communication and Community</w:t>
            </w:r>
            <w:r w:rsidR="00977904">
              <w:rPr>
                <w:rFonts w:ascii="Times New Roman" w:hAnsi="Times New Roman" w:cs="Times New Roman"/>
                <w:color w:val="000000"/>
                <w:sz w:val="20"/>
                <w:szCs w:val="20"/>
                <w:lang w:eastAsia="fr-FR"/>
              </w:rPr>
              <w:t xml:space="preserve"> </w:t>
            </w:r>
            <w:r w:rsidRPr="0065791A">
              <w:rPr>
                <w:rFonts w:ascii="Times New Roman" w:hAnsi="Times New Roman" w:cs="Times New Roman"/>
                <w:color w:val="000000"/>
                <w:sz w:val="20"/>
                <w:szCs w:val="20"/>
                <w:lang w:eastAsia="fr-FR"/>
              </w:rPr>
              <w:t>Engagement (RCCE) Action Plan Guidance COVID-19 Preparedness and Response”</w:t>
            </w:r>
          </w:p>
          <w:p w14:paraId="3DAA2F47" w14:textId="77777777" w:rsidR="00DE64E6" w:rsidRPr="00D96E6F" w:rsidRDefault="00DE64E6" w:rsidP="0027738C">
            <w:pPr>
              <w:spacing w:after="0" w:line="240" w:lineRule="auto"/>
              <w:ind w:left="62"/>
              <w:rPr>
                <w:rFonts w:ascii="Times New Roman" w:hAnsi="Times New Roman" w:cs="Times New Roman"/>
                <w:b/>
                <w:color w:val="000000"/>
                <w:sz w:val="20"/>
                <w:szCs w:val="20"/>
                <w:lang w:eastAsia="fr-FR"/>
              </w:rPr>
            </w:pPr>
            <w:r w:rsidRPr="00355A50">
              <w:rPr>
                <w:rFonts w:ascii="Times New Roman" w:hAnsi="Times New Roman" w:cs="Times New Roman"/>
                <w:sz w:val="20"/>
                <w:szCs w:val="20"/>
              </w:rPr>
              <w:t xml:space="preserve">• </w:t>
            </w:r>
            <w:r>
              <w:rPr>
                <w:rFonts w:ascii="Times New Roman" w:hAnsi="Times New Roman" w:cs="Times New Roman"/>
                <w:color w:val="000000"/>
                <w:sz w:val="20"/>
                <w:szCs w:val="20"/>
                <w:lang w:eastAsia="fr-FR"/>
              </w:rPr>
              <w:t xml:space="preserve">The plan will target the general population as well as specify messages for key vulnerable populations groups such as the elderly and their careers. The plan will take guidance from </w:t>
            </w:r>
            <w:r w:rsidRPr="00832198">
              <w:rPr>
                <w:rFonts w:ascii="Times New Roman" w:hAnsi="Times New Roman" w:cs="Times New Roman"/>
                <w:sz w:val="20"/>
                <w:szCs w:val="20"/>
                <w:lang w:eastAsia="fr-FR"/>
              </w:rPr>
              <w:t>WHO COVID-19 guidance for preve</w:t>
            </w:r>
            <w:r>
              <w:rPr>
                <w:rFonts w:ascii="Times New Roman" w:hAnsi="Times New Roman" w:cs="Times New Roman"/>
                <w:sz w:val="20"/>
                <w:szCs w:val="20"/>
                <w:lang w:eastAsia="fr-FR"/>
              </w:rPr>
              <w:t xml:space="preserve">nting and addressing and stigma and </w:t>
            </w:r>
            <w:r w:rsidRPr="00832198">
              <w:rPr>
                <w:rFonts w:ascii="Times New Roman" w:hAnsi="Times New Roman" w:cs="Times New Roman"/>
                <w:sz w:val="20"/>
                <w:szCs w:val="20"/>
              </w:rPr>
              <w:t>WHOCOVID-19 risk communication package for healthcare facilities</w:t>
            </w:r>
          </w:p>
        </w:tc>
      </w:tr>
    </w:tbl>
    <w:p w14:paraId="0D3A634C" w14:textId="77777777" w:rsidR="00DE64E6" w:rsidRDefault="00DE64E6" w:rsidP="00DE64E6"/>
    <w:p w14:paraId="140016B4" w14:textId="77777777" w:rsidR="00DE64E6" w:rsidRPr="00F46625" w:rsidRDefault="00DE64E6" w:rsidP="00DE64E6">
      <w:pPr>
        <w:rPr>
          <w:sz w:val="28"/>
          <w:szCs w:val="28"/>
        </w:rPr>
      </w:pPr>
      <w:r>
        <w:rPr>
          <w:sz w:val="28"/>
          <w:szCs w:val="28"/>
        </w:rPr>
        <w:t xml:space="preserve">Phase </w:t>
      </w:r>
      <w:r w:rsidRPr="00F46625">
        <w:rPr>
          <w:sz w:val="28"/>
          <w:szCs w:val="28"/>
        </w:rPr>
        <w:t xml:space="preserve">3 </w:t>
      </w:r>
      <w:r>
        <w:rPr>
          <w:sz w:val="28"/>
          <w:szCs w:val="28"/>
        </w:rPr>
        <w:t xml:space="preserve">- </w:t>
      </w:r>
      <w:r w:rsidRPr="00F46625">
        <w:rPr>
          <w:sz w:val="28"/>
          <w:szCs w:val="28"/>
        </w:rPr>
        <w:t>Decommissioning</w:t>
      </w:r>
    </w:p>
    <w:tbl>
      <w:tblPr>
        <w:tblW w:w="4955" w:type="pct"/>
        <w:jc w:val="center"/>
        <w:tblLook w:val="04A0" w:firstRow="1" w:lastRow="0" w:firstColumn="1" w:lastColumn="0" w:noHBand="0" w:noVBand="1"/>
      </w:tblPr>
      <w:tblGrid>
        <w:gridCol w:w="2162"/>
        <w:gridCol w:w="2152"/>
        <w:gridCol w:w="4952"/>
      </w:tblGrid>
      <w:tr w:rsidR="00DE64E6" w:rsidRPr="00DD379D" w14:paraId="520B6818" w14:textId="77777777" w:rsidTr="0027738C">
        <w:trPr>
          <w:cantSplit/>
          <w:tblHeader/>
          <w:jc w:val="center"/>
        </w:trPr>
        <w:tc>
          <w:tcPr>
            <w:tcW w:w="11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273C4CA" w14:textId="77777777" w:rsidR="00DE64E6" w:rsidRPr="00DD379D" w:rsidRDefault="00DE64E6" w:rsidP="0027738C">
            <w:pPr>
              <w:keepNext/>
              <w:overflowPunct w:val="0"/>
              <w:autoSpaceDE w:val="0"/>
              <w:autoSpaceDN w:val="0"/>
              <w:adjustRightInd w:val="0"/>
              <w:spacing w:before="80" w:after="80"/>
              <w:jc w:val="center"/>
              <w:textAlignment w:val="baseline"/>
              <w:rPr>
                <w:b/>
                <w:sz w:val="20"/>
                <w:szCs w:val="20"/>
                <w:lang w:val="en-GB" w:eastAsia="fr-FR"/>
              </w:rPr>
            </w:pPr>
            <w:r>
              <w:rPr>
                <w:b/>
                <w:sz w:val="20"/>
                <w:szCs w:val="20"/>
                <w:lang w:val="en-GB" w:eastAsia="fr-FR"/>
              </w:rPr>
              <w:t>Aspect</w:t>
            </w:r>
          </w:p>
        </w:tc>
        <w:tc>
          <w:tcPr>
            <w:tcW w:w="1161" w:type="pct"/>
            <w:tcBorders>
              <w:top w:val="single" w:sz="4" w:space="0" w:color="auto"/>
              <w:left w:val="nil"/>
              <w:bottom w:val="single" w:sz="4" w:space="0" w:color="auto"/>
              <w:right w:val="single" w:sz="4" w:space="0" w:color="auto"/>
            </w:tcBorders>
            <w:shd w:val="clear" w:color="auto" w:fill="F2F2F2"/>
            <w:vAlign w:val="center"/>
            <w:hideMark/>
          </w:tcPr>
          <w:p w14:paraId="0E516B94" w14:textId="77777777" w:rsidR="00DE64E6" w:rsidRPr="00DD379D" w:rsidRDefault="00DE64E6" w:rsidP="0027738C">
            <w:pPr>
              <w:keepNext/>
              <w:overflowPunct w:val="0"/>
              <w:autoSpaceDE w:val="0"/>
              <w:autoSpaceDN w:val="0"/>
              <w:adjustRightInd w:val="0"/>
              <w:spacing w:before="80" w:after="80"/>
              <w:jc w:val="center"/>
              <w:textAlignment w:val="baseline"/>
              <w:rPr>
                <w:b/>
                <w:sz w:val="20"/>
                <w:szCs w:val="20"/>
                <w:lang w:val="en-GB" w:eastAsia="fr-FR"/>
              </w:rPr>
            </w:pPr>
            <w:r w:rsidRPr="00DD379D">
              <w:rPr>
                <w:b/>
                <w:sz w:val="20"/>
                <w:szCs w:val="20"/>
                <w:lang w:val="en-GB" w:eastAsia="fr-FR"/>
              </w:rPr>
              <w:t>Potential Impacts</w:t>
            </w:r>
          </w:p>
        </w:tc>
        <w:tc>
          <w:tcPr>
            <w:tcW w:w="2672" w:type="pct"/>
            <w:tcBorders>
              <w:top w:val="single" w:sz="4" w:space="0" w:color="auto"/>
              <w:left w:val="nil"/>
              <w:bottom w:val="single" w:sz="4" w:space="0" w:color="auto"/>
              <w:right w:val="single" w:sz="4" w:space="0" w:color="auto"/>
            </w:tcBorders>
            <w:shd w:val="clear" w:color="auto" w:fill="F2F2F2"/>
            <w:vAlign w:val="center"/>
            <w:hideMark/>
          </w:tcPr>
          <w:p w14:paraId="6498B959" w14:textId="77777777" w:rsidR="00DE64E6" w:rsidRPr="00DD379D" w:rsidRDefault="00DE64E6" w:rsidP="0027738C">
            <w:pPr>
              <w:keepNext/>
              <w:overflowPunct w:val="0"/>
              <w:autoSpaceDE w:val="0"/>
              <w:autoSpaceDN w:val="0"/>
              <w:adjustRightInd w:val="0"/>
              <w:spacing w:before="80" w:after="80"/>
              <w:jc w:val="center"/>
              <w:textAlignment w:val="baseline"/>
              <w:rPr>
                <w:b/>
                <w:sz w:val="20"/>
                <w:szCs w:val="20"/>
                <w:lang w:val="en-GB" w:eastAsia="fr-FR"/>
              </w:rPr>
            </w:pPr>
            <w:r w:rsidRPr="00DD379D">
              <w:rPr>
                <w:b/>
                <w:sz w:val="20"/>
                <w:szCs w:val="20"/>
                <w:lang w:val="en-GB" w:eastAsia="fr-FR"/>
              </w:rPr>
              <w:t>Proposed Mitigation</w:t>
            </w:r>
          </w:p>
        </w:tc>
      </w:tr>
      <w:tr w:rsidR="00DE64E6" w:rsidRPr="00DD379D" w14:paraId="27B12018" w14:textId="77777777" w:rsidTr="00ED1867">
        <w:trPr>
          <w:cantSplit/>
          <w:trHeight w:val="989"/>
          <w:jc w:val="center"/>
        </w:trPr>
        <w:tc>
          <w:tcPr>
            <w:tcW w:w="1167" w:type="pct"/>
            <w:tcBorders>
              <w:top w:val="single" w:sz="4" w:space="0" w:color="auto"/>
              <w:left w:val="single" w:sz="4" w:space="0" w:color="auto"/>
              <w:bottom w:val="single" w:sz="4" w:space="0" w:color="auto"/>
              <w:right w:val="single" w:sz="4" w:space="0" w:color="auto"/>
            </w:tcBorders>
            <w:hideMark/>
          </w:tcPr>
          <w:p w14:paraId="1AA5359D" w14:textId="77777777" w:rsidR="00DE64E6" w:rsidRPr="00D96E6F" w:rsidRDefault="00DE64E6" w:rsidP="0027738C">
            <w:pPr>
              <w:autoSpaceDE w:val="0"/>
              <w:autoSpaceDN w:val="0"/>
              <w:adjustRightInd w:val="0"/>
              <w:spacing w:after="0" w:line="240" w:lineRule="auto"/>
              <w:rPr>
                <w:rFonts w:ascii="Times New Roman" w:hAnsi="Times New Roman" w:cs="Times New Roman"/>
                <w:color w:val="000000"/>
                <w:sz w:val="20"/>
                <w:szCs w:val="20"/>
                <w:lang w:eastAsia="fr-FR"/>
              </w:rPr>
            </w:pPr>
            <w:r>
              <w:rPr>
                <w:rFonts w:ascii="Times New Roman" w:hAnsi="Times New Roman" w:cs="Times New Roman"/>
                <w:sz w:val="20"/>
                <w:szCs w:val="20"/>
              </w:rPr>
              <w:t>Site clean-up</w:t>
            </w:r>
          </w:p>
        </w:tc>
        <w:tc>
          <w:tcPr>
            <w:tcW w:w="1161" w:type="pct"/>
            <w:tcBorders>
              <w:top w:val="single" w:sz="4" w:space="0" w:color="auto"/>
              <w:left w:val="nil"/>
              <w:bottom w:val="single" w:sz="4" w:space="0" w:color="auto"/>
              <w:right w:val="single" w:sz="4" w:space="0" w:color="auto"/>
            </w:tcBorders>
            <w:hideMark/>
          </w:tcPr>
          <w:p w14:paraId="4F069A28" w14:textId="77777777" w:rsidR="00DE64E6" w:rsidRPr="00D96E6F" w:rsidRDefault="00DE64E6" w:rsidP="0027738C">
            <w:pPr>
              <w:autoSpaceDE w:val="0"/>
              <w:autoSpaceDN w:val="0"/>
              <w:adjustRightInd w:val="0"/>
              <w:spacing w:after="0" w:line="240" w:lineRule="auto"/>
              <w:rPr>
                <w:rFonts w:ascii="Times New Roman" w:hAnsi="Times New Roman" w:cs="Times New Roman"/>
                <w:color w:val="000000"/>
                <w:sz w:val="20"/>
                <w:szCs w:val="20"/>
                <w:lang w:eastAsia="fr-FR"/>
              </w:rPr>
            </w:pPr>
            <w:r w:rsidRPr="00D96E6F">
              <w:rPr>
                <w:rFonts w:ascii="Times New Roman" w:hAnsi="Times New Roman" w:cs="Times New Roman"/>
                <w:sz w:val="20"/>
                <w:szCs w:val="20"/>
              </w:rPr>
              <w:t>Risk of infection</w:t>
            </w:r>
            <w:r>
              <w:rPr>
                <w:rFonts w:ascii="Times New Roman" w:hAnsi="Times New Roman" w:cs="Times New Roman"/>
                <w:sz w:val="20"/>
                <w:szCs w:val="20"/>
              </w:rPr>
              <w:t xml:space="preserve"> f</w:t>
            </w:r>
            <w:r w:rsidRPr="00D96E6F">
              <w:rPr>
                <w:rFonts w:ascii="Times New Roman" w:hAnsi="Times New Roman" w:cs="Times New Roman"/>
                <w:sz w:val="20"/>
                <w:szCs w:val="20"/>
              </w:rPr>
              <w:t>rom</w:t>
            </w:r>
            <w:r w:rsidR="00977904">
              <w:rPr>
                <w:rFonts w:ascii="Times New Roman" w:hAnsi="Times New Roman" w:cs="Times New Roman"/>
                <w:sz w:val="20"/>
                <w:szCs w:val="20"/>
              </w:rPr>
              <w:t xml:space="preserve"> </w:t>
            </w:r>
            <w:r w:rsidRPr="00D96E6F">
              <w:rPr>
                <w:rFonts w:ascii="Times New Roman" w:hAnsi="Times New Roman" w:cs="Times New Roman"/>
                <w:sz w:val="20"/>
                <w:szCs w:val="20"/>
              </w:rPr>
              <w:t>contaminated</w:t>
            </w:r>
            <w:r>
              <w:rPr>
                <w:rFonts w:ascii="Times New Roman" w:hAnsi="Times New Roman" w:cs="Times New Roman"/>
                <w:sz w:val="20"/>
                <w:szCs w:val="20"/>
              </w:rPr>
              <w:t xml:space="preserve"> runoff, dust, or soil</w:t>
            </w:r>
          </w:p>
        </w:tc>
        <w:tc>
          <w:tcPr>
            <w:tcW w:w="2672" w:type="pct"/>
            <w:tcBorders>
              <w:top w:val="single" w:sz="4" w:space="0" w:color="auto"/>
              <w:left w:val="nil"/>
              <w:bottom w:val="single" w:sz="4" w:space="0" w:color="auto"/>
              <w:right w:val="single" w:sz="4" w:space="0" w:color="auto"/>
            </w:tcBorders>
            <w:hideMark/>
          </w:tcPr>
          <w:p w14:paraId="4B54CD5E" w14:textId="77777777" w:rsidR="00DE64E6" w:rsidRDefault="00DE64E6" w:rsidP="0027738C">
            <w:pPr>
              <w:autoSpaceDE w:val="0"/>
              <w:autoSpaceDN w:val="0"/>
              <w:adjustRightInd w:val="0"/>
              <w:spacing w:after="0" w:line="240" w:lineRule="auto"/>
              <w:rPr>
                <w:rFonts w:ascii="Times New Roman" w:hAnsi="Times New Roman" w:cs="Times New Roman"/>
                <w:sz w:val="20"/>
                <w:szCs w:val="20"/>
              </w:rPr>
            </w:pPr>
            <w:r w:rsidRPr="00D96E6F">
              <w:rPr>
                <w:rFonts w:ascii="Times New Roman" w:hAnsi="Times New Roman" w:cs="Times New Roman"/>
                <w:sz w:val="20"/>
                <w:szCs w:val="20"/>
              </w:rPr>
              <w:t xml:space="preserve">• Incinerate </w:t>
            </w:r>
            <w:r>
              <w:rPr>
                <w:rFonts w:ascii="Times New Roman" w:hAnsi="Times New Roman" w:cs="Times New Roman"/>
                <w:sz w:val="20"/>
                <w:szCs w:val="20"/>
              </w:rPr>
              <w:t xml:space="preserve">or bury </w:t>
            </w:r>
            <w:r w:rsidRPr="00D96E6F">
              <w:rPr>
                <w:rFonts w:ascii="Times New Roman" w:hAnsi="Times New Roman" w:cs="Times New Roman"/>
                <w:sz w:val="20"/>
                <w:szCs w:val="20"/>
              </w:rPr>
              <w:t xml:space="preserve">contaminated solid waste and dispose ash in approved </w:t>
            </w:r>
            <w:r>
              <w:rPr>
                <w:rFonts w:ascii="Times New Roman" w:hAnsi="Times New Roman" w:cs="Times New Roman"/>
                <w:sz w:val="20"/>
                <w:szCs w:val="20"/>
              </w:rPr>
              <w:t>s</w:t>
            </w:r>
            <w:r w:rsidRPr="00D96E6F">
              <w:rPr>
                <w:rFonts w:ascii="Times New Roman" w:hAnsi="Times New Roman" w:cs="Times New Roman"/>
                <w:sz w:val="20"/>
                <w:szCs w:val="20"/>
              </w:rPr>
              <w:t>ites</w:t>
            </w:r>
          </w:p>
          <w:p w14:paraId="0F576B04" w14:textId="77777777" w:rsidR="00DE64E6" w:rsidRPr="00E510E5" w:rsidRDefault="00DE64E6" w:rsidP="0027738C">
            <w:pPr>
              <w:spacing w:after="0"/>
              <w:rPr>
                <w:rFonts w:ascii="Times New Roman" w:hAnsi="Times New Roman" w:cs="Times New Roman"/>
                <w:sz w:val="20"/>
                <w:szCs w:val="20"/>
              </w:rPr>
            </w:pPr>
            <w:r w:rsidRPr="00D96E6F">
              <w:rPr>
                <w:rFonts w:ascii="Times New Roman" w:hAnsi="Times New Roman" w:cs="Times New Roman"/>
                <w:sz w:val="20"/>
                <w:szCs w:val="20"/>
              </w:rPr>
              <w:t xml:space="preserve">• </w:t>
            </w:r>
            <w:r>
              <w:rPr>
                <w:rFonts w:ascii="Times New Roman" w:hAnsi="Times New Roman" w:cs="Times New Roman"/>
                <w:sz w:val="20"/>
                <w:szCs w:val="20"/>
              </w:rPr>
              <w:t xml:space="preserve">Remove or seal and encapsulate any </w:t>
            </w:r>
            <w:r w:rsidRPr="00D96E6F">
              <w:rPr>
                <w:rFonts w:ascii="Times New Roman" w:hAnsi="Times New Roman" w:cs="Times New Roman"/>
                <w:sz w:val="20"/>
                <w:szCs w:val="20"/>
              </w:rPr>
              <w:t xml:space="preserve">wastewater </w:t>
            </w:r>
            <w:r>
              <w:rPr>
                <w:rFonts w:ascii="Times New Roman" w:hAnsi="Times New Roman" w:cs="Times New Roman"/>
                <w:sz w:val="20"/>
                <w:szCs w:val="20"/>
              </w:rPr>
              <w:t>system elements</w:t>
            </w:r>
          </w:p>
        </w:tc>
      </w:tr>
      <w:tr w:rsidR="00DE64E6" w:rsidRPr="00DD379D" w14:paraId="03A91A16" w14:textId="77777777" w:rsidTr="00ED1867">
        <w:trPr>
          <w:cantSplit/>
          <w:trHeight w:val="1025"/>
          <w:jc w:val="center"/>
        </w:trPr>
        <w:tc>
          <w:tcPr>
            <w:tcW w:w="1167" w:type="pct"/>
            <w:tcBorders>
              <w:top w:val="single" w:sz="4" w:space="0" w:color="auto"/>
              <w:left w:val="single" w:sz="4" w:space="0" w:color="auto"/>
              <w:bottom w:val="single" w:sz="4" w:space="0" w:color="auto"/>
              <w:right w:val="single" w:sz="4" w:space="0" w:color="auto"/>
            </w:tcBorders>
          </w:tcPr>
          <w:p w14:paraId="5128EF91" w14:textId="77777777" w:rsidR="00DE64E6" w:rsidRPr="00D96E6F" w:rsidRDefault="00DE64E6" w:rsidP="0027738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w:t>
            </w:r>
            <w:r w:rsidRPr="00D96E6F">
              <w:rPr>
                <w:rFonts w:ascii="Times New Roman" w:hAnsi="Times New Roman" w:cs="Times New Roman"/>
                <w:sz w:val="20"/>
                <w:szCs w:val="20"/>
              </w:rPr>
              <w:t>ontaminated</w:t>
            </w:r>
          </w:p>
          <w:p w14:paraId="2A7B6605" w14:textId="77777777" w:rsidR="00DE64E6" w:rsidRPr="00D96E6F" w:rsidRDefault="00DE64E6" w:rsidP="0027738C">
            <w:pPr>
              <w:rPr>
                <w:rFonts w:ascii="Times New Roman" w:hAnsi="Times New Roman" w:cs="Times New Roman"/>
                <w:color w:val="000000"/>
                <w:sz w:val="20"/>
                <w:szCs w:val="20"/>
                <w:lang w:eastAsia="fr-FR"/>
              </w:rPr>
            </w:pPr>
            <w:r w:rsidRPr="00D96E6F">
              <w:rPr>
                <w:rFonts w:ascii="Times New Roman" w:hAnsi="Times New Roman" w:cs="Times New Roman"/>
                <w:sz w:val="20"/>
                <w:szCs w:val="20"/>
              </w:rPr>
              <w:t>equipment</w:t>
            </w:r>
          </w:p>
        </w:tc>
        <w:tc>
          <w:tcPr>
            <w:tcW w:w="1161" w:type="pct"/>
            <w:tcBorders>
              <w:top w:val="single" w:sz="4" w:space="0" w:color="auto"/>
              <w:left w:val="nil"/>
              <w:bottom w:val="single" w:sz="4" w:space="0" w:color="auto"/>
              <w:right w:val="single" w:sz="4" w:space="0" w:color="auto"/>
            </w:tcBorders>
          </w:tcPr>
          <w:p w14:paraId="5B058736" w14:textId="77777777" w:rsidR="00DE64E6" w:rsidRPr="00D96E6F" w:rsidRDefault="00DE64E6" w:rsidP="0027738C">
            <w:pPr>
              <w:autoSpaceDE w:val="0"/>
              <w:autoSpaceDN w:val="0"/>
              <w:adjustRightInd w:val="0"/>
              <w:spacing w:after="0" w:line="240" w:lineRule="auto"/>
              <w:rPr>
                <w:rFonts w:ascii="Times New Roman" w:hAnsi="Times New Roman" w:cs="Times New Roman"/>
                <w:b/>
                <w:color w:val="000000"/>
                <w:sz w:val="20"/>
                <w:szCs w:val="20"/>
                <w:lang w:eastAsia="fr-FR"/>
              </w:rPr>
            </w:pPr>
            <w:r w:rsidRPr="00D96E6F">
              <w:rPr>
                <w:rFonts w:ascii="Times New Roman" w:hAnsi="Times New Roman" w:cs="Times New Roman"/>
                <w:sz w:val="20"/>
                <w:szCs w:val="20"/>
              </w:rPr>
              <w:t>Risk of infection</w:t>
            </w:r>
            <w:r>
              <w:rPr>
                <w:rFonts w:ascii="Times New Roman" w:hAnsi="Times New Roman" w:cs="Times New Roman"/>
                <w:sz w:val="20"/>
                <w:szCs w:val="20"/>
              </w:rPr>
              <w:t xml:space="preserve"> f</w:t>
            </w:r>
            <w:r w:rsidRPr="00D96E6F">
              <w:rPr>
                <w:rFonts w:ascii="Times New Roman" w:hAnsi="Times New Roman" w:cs="Times New Roman"/>
                <w:sz w:val="20"/>
                <w:szCs w:val="20"/>
              </w:rPr>
              <w:t>rom</w:t>
            </w:r>
            <w:r w:rsidR="00977904">
              <w:rPr>
                <w:rFonts w:ascii="Times New Roman" w:hAnsi="Times New Roman" w:cs="Times New Roman"/>
                <w:sz w:val="20"/>
                <w:szCs w:val="20"/>
              </w:rPr>
              <w:t xml:space="preserve"> </w:t>
            </w:r>
            <w:r w:rsidRPr="00D96E6F">
              <w:rPr>
                <w:rFonts w:ascii="Times New Roman" w:hAnsi="Times New Roman" w:cs="Times New Roman"/>
                <w:sz w:val="20"/>
                <w:szCs w:val="20"/>
              </w:rPr>
              <w:t>contaminated</w:t>
            </w:r>
            <w:r w:rsidR="00977904">
              <w:rPr>
                <w:rFonts w:ascii="Times New Roman" w:hAnsi="Times New Roman" w:cs="Times New Roman"/>
                <w:sz w:val="20"/>
                <w:szCs w:val="20"/>
              </w:rPr>
              <w:t xml:space="preserve"> </w:t>
            </w:r>
            <w:r w:rsidRPr="00D96E6F">
              <w:rPr>
                <w:rFonts w:ascii="Times New Roman" w:hAnsi="Times New Roman" w:cs="Times New Roman"/>
                <w:sz w:val="20"/>
                <w:szCs w:val="20"/>
              </w:rPr>
              <w:t>equipment</w:t>
            </w:r>
          </w:p>
        </w:tc>
        <w:tc>
          <w:tcPr>
            <w:tcW w:w="2672" w:type="pct"/>
            <w:tcBorders>
              <w:top w:val="single" w:sz="4" w:space="0" w:color="auto"/>
              <w:left w:val="nil"/>
              <w:bottom w:val="single" w:sz="4" w:space="0" w:color="auto"/>
              <w:right w:val="single" w:sz="4" w:space="0" w:color="auto"/>
            </w:tcBorders>
          </w:tcPr>
          <w:p w14:paraId="7E2101B3" w14:textId="77777777" w:rsidR="00DE64E6" w:rsidRDefault="00DE64E6" w:rsidP="0027738C">
            <w:pPr>
              <w:autoSpaceDE w:val="0"/>
              <w:autoSpaceDN w:val="0"/>
              <w:adjustRightInd w:val="0"/>
              <w:spacing w:after="0" w:line="240" w:lineRule="auto"/>
              <w:rPr>
                <w:rFonts w:ascii="Times New Roman" w:hAnsi="Times New Roman" w:cs="Times New Roman"/>
                <w:sz w:val="20"/>
                <w:szCs w:val="20"/>
              </w:rPr>
            </w:pPr>
            <w:r w:rsidRPr="00D96E6F">
              <w:rPr>
                <w:rFonts w:ascii="Times New Roman" w:hAnsi="Times New Roman" w:cs="Times New Roman"/>
                <w:sz w:val="20"/>
                <w:szCs w:val="20"/>
              </w:rPr>
              <w:t xml:space="preserve">• Provide appropriate PPE for staff for </w:t>
            </w:r>
            <w:r>
              <w:rPr>
                <w:rFonts w:ascii="Times New Roman" w:hAnsi="Times New Roman" w:cs="Times New Roman"/>
                <w:sz w:val="20"/>
                <w:szCs w:val="20"/>
              </w:rPr>
              <w:t>cleaning</w:t>
            </w:r>
            <w:r w:rsidRPr="00D96E6F">
              <w:rPr>
                <w:rFonts w:ascii="Times New Roman" w:hAnsi="Times New Roman" w:cs="Times New Roman"/>
                <w:sz w:val="20"/>
                <w:szCs w:val="20"/>
              </w:rPr>
              <w:t xml:space="preserve"> equipment used in </w:t>
            </w:r>
            <w:r>
              <w:rPr>
                <w:rFonts w:ascii="Times New Roman" w:hAnsi="Times New Roman" w:cs="Times New Roman"/>
                <w:sz w:val="20"/>
                <w:szCs w:val="20"/>
              </w:rPr>
              <w:t>all areas used</w:t>
            </w:r>
          </w:p>
          <w:p w14:paraId="534B1D1F" w14:textId="77777777" w:rsidR="00DE64E6" w:rsidRPr="00D96E6F" w:rsidRDefault="00DE64E6" w:rsidP="0027738C">
            <w:pPr>
              <w:autoSpaceDE w:val="0"/>
              <w:autoSpaceDN w:val="0"/>
              <w:adjustRightInd w:val="0"/>
              <w:spacing w:after="0" w:line="240" w:lineRule="auto"/>
              <w:rPr>
                <w:rFonts w:ascii="Times New Roman" w:hAnsi="Times New Roman" w:cs="Times New Roman"/>
                <w:color w:val="000000"/>
                <w:sz w:val="20"/>
                <w:szCs w:val="20"/>
                <w:lang w:eastAsia="fr-FR"/>
              </w:rPr>
            </w:pPr>
            <w:r w:rsidRPr="00D96E6F">
              <w:rPr>
                <w:rFonts w:ascii="Times New Roman" w:hAnsi="Times New Roman" w:cs="Times New Roman"/>
                <w:sz w:val="20"/>
                <w:szCs w:val="20"/>
              </w:rPr>
              <w:t xml:space="preserve">• </w:t>
            </w:r>
            <w:r>
              <w:rPr>
                <w:rFonts w:ascii="Times New Roman" w:hAnsi="Times New Roman" w:cs="Times New Roman"/>
                <w:sz w:val="20"/>
                <w:szCs w:val="20"/>
              </w:rPr>
              <w:t>Clean</w:t>
            </w:r>
            <w:r w:rsidRPr="00D96E6F">
              <w:rPr>
                <w:rFonts w:ascii="Times New Roman" w:hAnsi="Times New Roman" w:cs="Times New Roman"/>
                <w:sz w:val="20"/>
                <w:szCs w:val="20"/>
              </w:rPr>
              <w:t xml:space="preserve"> all equipment used </w:t>
            </w:r>
            <w:r>
              <w:rPr>
                <w:rFonts w:ascii="Times New Roman" w:hAnsi="Times New Roman" w:cs="Times New Roman"/>
                <w:sz w:val="20"/>
                <w:szCs w:val="20"/>
              </w:rPr>
              <w:t>following standards provided by WHO</w:t>
            </w:r>
          </w:p>
        </w:tc>
      </w:tr>
    </w:tbl>
    <w:p w14:paraId="095A8015" w14:textId="77777777" w:rsidR="00DE64E6" w:rsidRPr="00304B14" w:rsidRDefault="00DE64E6" w:rsidP="00DE64E6"/>
    <w:p w14:paraId="6FF0610B" w14:textId="77777777" w:rsidR="00DE64E6" w:rsidRDefault="00DE64E6">
      <w:pPr>
        <w:spacing w:after="0" w:line="240" w:lineRule="auto"/>
        <w:rPr>
          <w:rFonts w:asciiTheme="majorHAnsi" w:eastAsiaTheme="majorEastAsia" w:hAnsiTheme="majorHAnsi" w:cstheme="majorBidi"/>
          <w:color w:val="2F5496" w:themeColor="accent1" w:themeShade="BF"/>
          <w:sz w:val="32"/>
          <w:szCs w:val="32"/>
        </w:rPr>
      </w:pPr>
    </w:p>
    <w:p w14:paraId="73C7E4C5" w14:textId="77777777" w:rsidR="00DE64E6" w:rsidRDefault="00DE64E6">
      <w:pPr>
        <w:spacing w:after="0" w:line="240" w:lineRule="auto"/>
        <w:rPr>
          <w:rFonts w:asciiTheme="majorHAnsi" w:eastAsiaTheme="majorEastAsia" w:hAnsiTheme="majorHAnsi" w:cstheme="majorBidi"/>
          <w:color w:val="2F5496" w:themeColor="accent1" w:themeShade="BF"/>
          <w:sz w:val="32"/>
          <w:szCs w:val="32"/>
        </w:rPr>
      </w:pPr>
      <w:r>
        <w:br w:type="page"/>
      </w:r>
    </w:p>
    <w:p w14:paraId="56A04A7B" w14:textId="2258D2D2" w:rsidR="00DE64E6" w:rsidRDefault="00DE64E6" w:rsidP="00DE64E6">
      <w:pPr>
        <w:pStyle w:val="Heading1"/>
      </w:pPr>
      <w:r>
        <w:lastRenderedPageBreak/>
        <w:t>A</w:t>
      </w:r>
      <w:r w:rsidR="006F52AD">
        <w:t>nne</w:t>
      </w:r>
      <w:r>
        <w:t xml:space="preserve">x </w:t>
      </w:r>
      <w:r w:rsidR="00CB1B42">
        <w:t>E</w:t>
      </w:r>
      <w:r>
        <w:t>. Communication</w:t>
      </w:r>
      <w:r w:rsidR="00093BD5">
        <w:t xml:space="preserve"> Guidance</w:t>
      </w:r>
    </w:p>
    <w:p w14:paraId="5E5646B2" w14:textId="77777777" w:rsidR="00DE64E6" w:rsidRDefault="00DE64E6" w:rsidP="00DE64E6">
      <w:pPr>
        <w:rPr>
          <w:rFonts w:cstheme="minorHAnsi"/>
          <w:sz w:val="24"/>
        </w:rPr>
      </w:pPr>
    </w:p>
    <w:p w14:paraId="2EE2F7BA" w14:textId="77777777" w:rsidR="00DE64E6" w:rsidRPr="006E54D7" w:rsidRDefault="00DE64E6" w:rsidP="00DE64E6">
      <w:pPr>
        <w:rPr>
          <w:rFonts w:cstheme="minorHAnsi"/>
          <w:sz w:val="24"/>
        </w:rPr>
      </w:pPr>
      <w:r w:rsidRPr="006E54D7">
        <w:rPr>
          <w:rFonts w:cstheme="minorHAnsi"/>
          <w:sz w:val="24"/>
        </w:rPr>
        <w:t>Under conditions of a disease outbreak a common approach to stakeholder engagement where large gathering of the public is encouraged will need to change. There are numerous alternatives, but they key criteria for stakeholder engagement remains the same, and that is meaningful dialogue with project effected people with attention given to the most vulnerable. Every alternative must still include what feedback</w:t>
      </w:r>
      <w:r>
        <w:rPr>
          <w:rFonts w:cstheme="minorHAnsi"/>
          <w:sz w:val="24"/>
        </w:rPr>
        <w:t xml:space="preserve"> </w:t>
      </w:r>
      <w:r w:rsidRPr="006E54D7">
        <w:rPr>
          <w:rFonts w:cstheme="minorHAnsi"/>
          <w:sz w:val="24"/>
        </w:rPr>
        <w:t xml:space="preserve">and suggestions were provided by stakeholders. Some suggestions for community engagement during a COVID-19 outbreak are listed below. </w:t>
      </w:r>
    </w:p>
    <w:p w14:paraId="544664F9" w14:textId="77777777" w:rsidR="00DE64E6" w:rsidRPr="006E54D7" w:rsidRDefault="00DE64E6" w:rsidP="00DE64E6">
      <w:pPr>
        <w:pStyle w:val="paragraph"/>
        <w:numPr>
          <w:ilvl w:val="0"/>
          <w:numId w:val="19"/>
        </w:numPr>
        <w:spacing w:before="0" w:beforeAutospacing="0" w:after="0" w:afterAutospacing="0"/>
        <w:textAlignment w:val="baseline"/>
        <w:rPr>
          <w:rFonts w:asciiTheme="minorHAnsi" w:hAnsiTheme="minorHAnsi" w:cstheme="minorHAnsi"/>
          <w:szCs w:val="22"/>
        </w:rPr>
      </w:pPr>
      <w:r w:rsidRPr="006E54D7">
        <w:rPr>
          <w:rFonts w:asciiTheme="minorHAnsi" w:hAnsiTheme="minorHAnsi" w:cstheme="minorHAnsi"/>
          <w:szCs w:val="22"/>
        </w:rPr>
        <w:t>Avoid public gatherings (taking into account national restrictions), including public hearings, w</w:t>
      </w:r>
      <w:r w:rsidR="00A82325">
        <w:rPr>
          <w:rFonts w:asciiTheme="minorHAnsi" w:hAnsiTheme="minorHAnsi" w:cstheme="minorHAnsi"/>
          <w:szCs w:val="22"/>
        </w:rPr>
        <w:t>orkshops and community meetings</w:t>
      </w:r>
    </w:p>
    <w:p w14:paraId="2B9C8C76" w14:textId="77777777" w:rsidR="00DE64E6" w:rsidRPr="006E54D7" w:rsidRDefault="00DE64E6" w:rsidP="00DE64E6">
      <w:pPr>
        <w:pStyle w:val="paragraph"/>
        <w:spacing w:before="0" w:beforeAutospacing="0" w:after="0" w:afterAutospacing="0"/>
        <w:ind w:left="778"/>
        <w:textAlignment w:val="baseline"/>
        <w:rPr>
          <w:rFonts w:asciiTheme="minorHAnsi" w:hAnsiTheme="minorHAnsi" w:cstheme="minorHAnsi"/>
          <w:szCs w:val="22"/>
        </w:rPr>
      </w:pPr>
    </w:p>
    <w:p w14:paraId="2FC542D7" w14:textId="77777777" w:rsidR="00DE64E6" w:rsidRPr="006E54D7" w:rsidRDefault="00DE64E6" w:rsidP="00DE64E6">
      <w:pPr>
        <w:pStyle w:val="paragraph"/>
        <w:numPr>
          <w:ilvl w:val="0"/>
          <w:numId w:val="19"/>
        </w:numPr>
        <w:spacing w:before="0" w:beforeAutospacing="0" w:after="0" w:afterAutospacing="0"/>
        <w:textAlignment w:val="baseline"/>
        <w:rPr>
          <w:rFonts w:asciiTheme="minorHAnsi" w:hAnsiTheme="minorHAnsi" w:cstheme="minorHAnsi"/>
          <w:szCs w:val="22"/>
        </w:rPr>
      </w:pPr>
      <w:r w:rsidRPr="006E54D7">
        <w:rPr>
          <w:rFonts w:asciiTheme="minorHAnsi" w:hAnsiTheme="minorHAnsi" w:cstheme="minorHAnsi"/>
          <w:szCs w:val="22"/>
        </w:rPr>
        <w:t>If smaller meetings are permitted, conduct consultations in small-group sessions of no more than 10 people, such as focus group meetings in an outside area which chairs place 6 feet apart</w:t>
      </w:r>
    </w:p>
    <w:p w14:paraId="3DA1FFE2" w14:textId="77777777" w:rsidR="00DE64E6" w:rsidRPr="006E54D7" w:rsidRDefault="00DE64E6" w:rsidP="00DE64E6">
      <w:pPr>
        <w:pStyle w:val="paragraph"/>
        <w:spacing w:before="0" w:beforeAutospacing="0" w:after="0" w:afterAutospacing="0"/>
        <w:textAlignment w:val="baseline"/>
        <w:rPr>
          <w:rFonts w:asciiTheme="minorHAnsi" w:hAnsiTheme="minorHAnsi" w:cstheme="minorHAnsi"/>
          <w:szCs w:val="22"/>
        </w:rPr>
      </w:pPr>
    </w:p>
    <w:p w14:paraId="0AE24969" w14:textId="77777777" w:rsidR="00DE64E6" w:rsidRPr="006E54D7" w:rsidRDefault="00DE64E6" w:rsidP="00DE64E6">
      <w:pPr>
        <w:pStyle w:val="paragraph"/>
        <w:numPr>
          <w:ilvl w:val="0"/>
          <w:numId w:val="19"/>
        </w:numPr>
        <w:spacing w:before="0" w:beforeAutospacing="0" w:after="0" w:afterAutospacing="0"/>
        <w:textAlignment w:val="baseline"/>
        <w:rPr>
          <w:rFonts w:asciiTheme="minorHAnsi" w:hAnsiTheme="minorHAnsi" w:cstheme="minorHAnsi"/>
          <w:szCs w:val="22"/>
        </w:rPr>
      </w:pPr>
      <w:r w:rsidRPr="006E54D7">
        <w:rPr>
          <w:rFonts w:asciiTheme="minorHAnsi" w:hAnsiTheme="minorHAnsi" w:cstheme="minorHAnsi"/>
          <w:szCs w:val="22"/>
        </w:rPr>
        <w:t xml:space="preserve">If in person meetings are not permitted, make efforts to conduct meetings through online channels, </w:t>
      </w:r>
      <w:r w:rsidR="00A82325">
        <w:rPr>
          <w:rFonts w:asciiTheme="minorHAnsi" w:hAnsiTheme="minorHAnsi" w:cstheme="minorHAnsi"/>
          <w:szCs w:val="22"/>
        </w:rPr>
        <w:t xml:space="preserve">including </w:t>
      </w:r>
      <w:proofErr w:type="spellStart"/>
      <w:r w:rsidR="00A82325">
        <w:rPr>
          <w:rFonts w:asciiTheme="minorHAnsi" w:hAnsiTheme="minorHAnsi" w:cstheme="minorHAnsi"/>
          <w:szCs w:val="22"/>
        </w:rPr>
        <w:t>webex</w:t>
      </w:r>
      <w:proofErr w:type="spellEnd"/>
      <w:r w:rsidR="00A82325">
        <w:rPr>
          <w:rFonts w:asciiTheme="minorHAnsi" w:hAnsiTheme="minorHAnsi" w:cstheme="minorHAnsi"/>
          <w:szCs w:val="22"/>
        </w:rPr>
        <w:t>, zoom and skype</w:t>
      </w:r>
    </w:p>
    <w:p w14:paraId="2626FF7D" w14:textId="77777777" w:rsidR="00DE64E6" w:rsidRPr="006E54D7" w:rsidRDefault="00DE64E6" w:rsidP="00DE64E6">
      <w:pPr>
        <w:pStyle w:val="paragraph"/>
        <w:spacing w:before="0" w:beforeAutospacing="0" w:after="0" w:afterAutospacing="0"/>
        <w:ind w:left="778"/>
        <w:textAlignment w:val="baseline"/>
        <w:rPr>
          <w:rFonts w:asciiTheme="minorHAnsi" w:hAnsiTheme="minorHAnsi" w:cstheme="minorHAnsi"/>
          <w:szCs w:val="22"/>
        </w:rPr>
      </w:pPr>
    </w:p>
    <w:p w14:paraId="412416AE" w14:textId="77777777" w:rsidR="00DE64E6" w:rsidRPr="006E54D7" w:rsidRDefault="00DE64E6" w:rsidP="00DE64E6">
      <w:pPr>
        <w:pStyle w:val="paragraph"/>
        <w:numPr>
          <w:ilvl w:val="0"/>
          <w:numId w:val="19"/>
        </w:numPr>
        <w:spacing w:before="0" w:beforeAutospacing="0" w:after="0" w:afterAutospacing="0"/>
        <w:textAlignment w:val="baseline"/>
        <w:rPr>
          <w:rFonts w:asciiTheme="minorHAnsi" w:hAnsiTheme="minorHAnsi" w:cstheme="minorHAnsi"/>
          <w:szCs w:val="22"/>
        </w:rPr>
      </w:pPr>
      <w:r w:rsidRPr="006E54D7">
        <w:rPr>
          <w:rFonts w:asciiTheme="minorHAnsi" w:hAnsiTheme="minorHAnsi" w:cstheme="minorHAnsi"/>
          <w:szCs w:val="22"/>
        </w:rPr>
        <w:t>Try social media and online channels to share activity information. Where possible and appropriate, create dedicated online platforms and chatgro</w:t>
      </w:r>
      <w:r w:rsidR="00A82325">
        <w:rPr>
          <w:rFonts w:asciiTheme="minorHAnsi" w:hAnsiTheme="minorHAnsi" w:cstheme="minorHAnsi"/>
          <w:szCs w:val="22"/>
        </w:rPr>
        <w:t>ups appropriate for the purpose</w:t>
      </w:r>
    </w:p>
    <w:p w14:paraId="2086FADD" w14:textId="77777777" w:rsidR="00DE64E6" w:rsidRPr="006E54D7" w:rsidRDefault="00DE64E6" w:rsidP="00DE64E6">
      <w:pPr>
        <w:pStyle w:val="paragraph"/>
        <w:spacing w:before="0" w:beforeAutospacing="0" w:after="0" w:afterAutospacing="0"/>
        <w:textAlignment w:val="baseline"/>
        <w:rPr>
          <w:rFonts w:asciiTheme="minorHAnsi" w:hAnsiTheme="minorHAnsi" w:cstheme="minorHAnsi"/>
          <w:szCs w:val="22"/>
        </w:rPr>
      </w:pPr>
    </w:p>
    <w:p w14:paraId="7552A81B" w14:textId="77777777" w:rsidR="00DE64E6" w:rsidRPr="006E54D7" w:rsidRDefault="00DE64E6" w:rsidP="00DE64E6">
      <w:pPr>
        <w:pStyle w:val="paragraph"/>
        <w:numPr>
          <w:ilvl w:val="0"/>
          <w:numId w:val="19"/>
        </w:numPr>
        <w:spacing w:before="0" w:beforeAutospacing="0" w:after="0" w:afterAutospacing="0"/>
        <w:textAlignment w:val="baseline"/>
        <w:rPr>
          <w:rFonts w:asciiTheme="minorHAnsi" w:hAnsiTheme="minorHAnsi" w:cstheme="minorHAnsi"/>
          <w:szCs w:val="22"/>
        </w:rPr>
      </w:pPr>
      <w:r w:rsidRPr="006E54D7">
        <w:rPr>
          <w:rFonts w:asciiTheme="minorHAnsi" w:hAnsiTheme="minorHAnsi" w:cstheme="minorHAnsi"/>
          <w:szCs w:val="22"/>
        </w:rPr>
        <w:t>Employ traditional channels of communications (TV, newspaper, radio, dedicated phone-lines, and mail) if</w:t>
      </w:r>
      <w:r w:rsidR="00CA3FD3">
        <w:rPr>
          <w:rFonts w:asciiTheme="minorHAnsi" w:hAnsiTheme="minorHAnsi" w:cstheme="minorHAnsi"/>
          <w:szCs w:val="22"/>
        </w:rPr>
        <w:t xml:space="preserve"> </w:t>
      </w:r>
      <w:r w:rsidRPr="006E54D7">
        <w:rPr>
          <w:rFonts w:asciiTheme="minorHAnsi" w:hAnsiTheme="minorHAnsi" w:cstheme="minorHAnsi"/>
          <w:szCs w:val="22"/>
        </w:rPr>
        <w:t>a stakeholder does to do not have access to online channels o</w:t>
      </w:r>
      <w:r w:rsidR="00A82325">
        <w:rPr>
          <w:rFonts w:asciiTheme="minorHAnsi" w:hAnsiTheme="minorHAnsi" w:cstheme="minorHAnsi"/>
          <w:szCs w:val="22"/>
        </w:rPr>
        <w:t>r does not use them frequently</w:t>
      </w:r>
    </w:p>
    <w:p w14:paraId="7F07FA02" w14:textId="77777777" w:rsidR="00DE64E6" w:rsidRPr="006E54D7" w:rsidRDefault="00DE64E6" w:rsidP="00DE64E6">
      <w:pPr>
        <w:pStyle w:val="paragraph"/>
        <w:spacing w:before="0" w:beforeAutospacing="0" w:after="0" w:afterAutospacing="0"/>
        <w:ind w:left="778"/>
        <w:textAlignment w:val="baseline"/>
        <w:rPr>
          <w:rFonts w:asciiTheme="minorHAnsi" w:hAnsiTheme="minorHAnsi" w:cstheme="minorHAnsi"/>
          <w:szCs w:val="22"/>
        </w:rPr>
      </w:pPr>
    </w:p>
    <w:p w14:paraId="700F15A3" w14:textId="77777777" w:rsidR="00DE64E6" w:rsidRPr="006E54D7" w:rsidRDefault="00DE64E6" w:rsidP="00DE64E6">
      <w:pPr>
        <w:pStyle w:val="paragraph"/>
        <w:numPr>
          <w:ilvl w:val="0"/>
          <w:numId w:val="19"/>
        </w:numPr>
        <w:spacing w:before="0" w:beforeAutospacing="0" w:after="0" w:afterAutospacing="0"/>
        <w:textAlignment w:val="baseline"/>
        <w:rPr>
          <w:rFonts w:asciiTheme="minorHAnsi" w:hAnsiTheme="minorHAnsi" w:cstheme="minorHAnsi"/>
          <w:szCs w:val="22"/>
        </w:rPr>
      </w:pPr>
      <w:r w:rsidRPr="006E54D7">
        <w:rPr>
          <w:rFonts w:asciiTheme="minorHAnsi" w:hAnsiTheme="minorHAnsi" w:cstheme="minorHAnsi"/>
          <w:szCs w:val="22"/>
        </w:rPr>
        <w:t>Where direct engagement with project affected people or beneficiaries is necessary, identify channels for direct communication with each affected household via a combination of email messages, mail, online platforms, dedicated phone lines with knowledgeable operators, or dire</w:t>
      </w:r>
      <w:r w:rsidR="00A82325">
        <w:rPr>
          <w:rFonts w:asciiTheme="minorHAnsi" w:hAnsiTheme="minorHAnsi" w:cstheme="minorHAnsi"/>
          <w:szCs w:val="22"/>
        </w:rPr>
        <w:t>ct calling by the project team</w:t>
      </w:r>
    </w:p>
    <w:p w14:paraId="0DBDF23F" w14:textId="77777777" w:rsidR="00DE64E6" w:rsidRPr="006E54D7" w:rsidRDefault="00DE64E6" w:rsidP="00DE64E6">
      <w:pPr>
        <w:pStyle w:val="paragraph"/>
        <w:spacing w:before="0" w:beforeAutospacing="0" w:after="0" w:afterAutospacing="0"/>
        <w:ind w:left="778"/>
        <w:textAlignment w:val="baseline"/>
        <w:rPr>
          <w:rFonts w:asciiTheme="minorHAnsi" w:hAnsiTheme="minorHAnsi" w:cstheme="minorHAnsi"/>
          <w:szCs w:val="22"/>
        </w:rPr>
      </w:pPr>
    </w:p>
    <w:p w14:paraId="4B03213E" w14:textId="77777777" w:rsidR="00DE64E6" w:rsidRPr="006E54D7" w:rsidRDefault="00DE64E6" w:rsidP="00DE64E6">
      <w:pPr>
        <w:spacing w:after="240" w:line="240" w:lineRule="auto"/>
        <w:rPr>
          <w:rFonts w:cstheme="minorHAnsi"/>
          <w:color w:val="000000" w:themeColor="text1"/>
          <w:sz w:val="24"/>
          <w:highlight w:val="yellow"/>
        </w:rPr>
      </w:pPr>
      <w:r w:rsidRPr="006E54D7">
        <w:rPr>
          <w:rFonts w:cstheme="minorHAnsi"/>
          <w:sz w:val="24"/>
        </w:rPr>
        <w:t>Communication and engagement activities under this CERC will also</w:t>
      </w:r>
      <w:r w:rsidR="00A463D3">
        <w:rPr>
          <w:rFonts w:cstheme="minorHAnsi"/>
          <w:sz w:val="24"/>
        </w:rPr>
        <w:t xml:space="preserve"> </w:t>
      </w:r>
      <w:r w:rsidRPr="006E54D7">
        <w:rPr>
          <w:rFonts w:cstheme="minorHAnsi"/>
          <w:sz w:val="24"/>
        </w:rPr>
        <w:t>follow the publication from the WHO “Risk communication and community engagement (RCCE) readiness and response to the 2019 novel coronavirus (2019-nCoV)” which will guide messaging about the COVID -19 preparedness and response measures under the CERC and gives broader guidance and checklists for national level communication during different phases of a disease outbreak.</w:t>
      </w:r>
    </w:p>
    <w:p w14:paraId="521F36DE" w14:textId="77777777" w:rsidR="00AB6790" w:rsidRDefault="00AB6790">
      <w:pPr>
        <w:spacing w:line="360" w:lineRule="auto"/>
      </w:pPr>
    </w:p>
    <w:sectPr w:rsidR="00AB6790" w:rsidSect="00307846">
      <w:headerReference w:type="default" r:id="rId25"/>
      <w:footerReference w:type="default" r:id="rId26"/>
      <w:pgSz w:w="12240" w:h="15840"/>
      <w:pgMar w:top="1440" w:right="1440" w:bottom="1440"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4B51F" w14:textId="77777777" w:rsidR="00B93532" w:rsidRDefault="00B93532">
      <w:pPr>
        <w:spacing w:after="0" w:line="240" w:lineRule="auto"/>
      </w:pPr>
      <w:r>
        <w:separator/>
      </w:r>
    </w:p>
  </w:endnote>
  <w:endnote w:type="continuationSeparator" w:id="0">
    <w:p w14:paraId="3E2B6B2A" w14:textId="77777777" w:rsidR="00B93532" w:rsidRDefault="00B93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panose1 w:val="00000000000000000000"/>
    <w:charset w:val="02"/>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font292">
    <w:altName w:val="Malgun Gothic"/>
    <w:panose1 w:val="00000000000000000000"/>
    <w:charset w:val="00"/>
    <w:family w:val="roman"/>
    <w:notTrueType/>
    <w:pitch w:val="default"/>
  </w:font>
  <w:font w:name="font293">
    <w:altName w:val="Malgun Gothic"/>
    <w:panose1 w:val="00000000000000000000"/>
    <w:charset w:val="00"/>
    <w:family w:val="roman"/>
    <w:notTrueType/>
    <w:pitch w:val="default"/>
  </w:font>
  <w:font w:name="Times New Roman Bold">
    <w:altName w:val="Times New Roman"/>
    <w:panose1 w:val="02020803070505020304"/>
    <w:charset w:val="00"/>
    <w:family w:val="roman"/>
    <w:pitch w:val="variable"/>
  </w:font>
  <w:font w:name="Minion Pro">
    <w:altName w:val="Minion Pro"/>
    <w:panose1 w:val="00000000000000000000"/>
    <w:charset w:val="00"/>
    <w:family w:val="roman"/>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B7AA0" w14:textId="77777777" w:rsidR="00D15EFA" w:rsidRDefault="00D15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5077E" w14:textId="77777777" w:rsidR="00B93532" w:rsidRDefault="00B93532"/>
  </w:footnote>
  <w:footnote w:type="continuationSeparator" w:id="0">
    <w:p w14:paraId="129319C8" w14:textId="77777777" w:rsidR="00B93532" w:rsidRDefault="00B93532">
      <w:r>
        <w:continuationSeparator/>
      </w:r>
    </w:p>
  </w:footnote>
  <w:footnote w:id="1">
    <w:p w14:paraId="628D095B" w14:textId="77777777" w:rsidR="005401CF" w:rsidRDefault="005401CF">
      <w:pPr>
        <w:pStyle w:val="FootnoteText"/>
      </w:pPr>
      <w:r>
        <w:rPr>
          <w:rStyle w:val="FootnoteReference"/>
        </w:rPr>
        <w:footnoteRef/>
      </w:r>
      <w:r>
        <w:t xml:space="preserve"> </w:t>
      </w:r>
      <w:r w:rsidR="000D6770" w:rsidRPr="000D6770">
        <w:t>http://documents.worldbank.org/curated/en/840591539700555933/Environmental-Management-Framework</w:t>
      </w:r>
    </w:p>
  </w:footnote>
  <w:footnote w:id="2">
    <w:p w14:paraId="57ACD72D" w14:textId="77777777" w:rsidR="00D15EFA" w:rsidRDefault="00D15EFA">
      <w:pPr>
        <w:pStyle w:val="FootnoteText"/>
      </w:pPr>
      <w:r>
        <w:rPr>
          <w:rStyle w:val="FootnoteReference"/>
        </w:rPr>
        <w:footnoteRef/>
      </w:r>
      <w:hyperlink r:id="rId1" w:history="1">
        <w:r w:rsidRPr="002F45D5">
          <w:rPr>
            <w:rStyle w:val="Hyperlink"/>
          </w:rPr>
          <w:t>http://www.who.int/water_sanitation_health/publications/manhcwm.pdf</w:t>
        </w:r>
      </w:hyperlink>
    </w:p>
  </w:footnote>
  <w:footnote w:id="3">
    <w:p w14:paraId="1CC7C180" w14:textId="77777777" w:rsidR="00D15EFA" w:rsidRDefault="00D15EFA">
      <w:pPr>
        <w:pStyle w:val="FootnoteText"/>
      </w:pPr>
      <w:r>
        <w:rPr>
          <w:rStyle w:val="FootnoteReference"/>
        </w:rPr>
        <w:footnoteRef/>
      </w:r>
      <w:hyperlink r:id="rId2" w:history="1">
        <w:r>
          <w:rPr>
            <w:rStyle w:val="Hyperlink"/>
          </w:rPr>
          <w:t>https://www.cdc.gov/coronavirus/2019-ncov/infection-control/control-recommendations.html</w:t>
        </w:r>
      </w:hyperlink>
    </w:p>
  </w:footnote>
  <w:footnote w:id="4">
    <w:p w14:paraId="36571169" w14:textId="77777777" w:rsidR="00D239C8" w:rsidRDefault="00D239C8" w:rsidP="00D239C8">
      <w:pPr>
        <w:pStyle w:val="FootnoteText1"/>
      </w:pPr>
      <w:r w:rsidRPr="00B83B07">
        <w:rPr>
          <w:rStyle w:val="FootnoteCharacters"/>
          <w:vertAlign w:val="superscript"/>
        </w:rPr>
        <w:footnoteRef/>
      </w:r>
      <w:r>
        <w:t>https://www.ifc.org/wps/wcm/connect/topics_ext_content/ifc_external_corporate_site/sustainability-at-ifc/policies-standards/ehs-guidelines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A13AE" w14:textId="77777777" w:rsidR="00D15EFA" w:rsidRDefault="00D15E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C0D9D"/>
    <w:multiLevelType w:val="hybridMultilevel"/>
    <w:tmpl w:val="C4626BF8"/>
    <w:lvl w:ilvl="0" w:tplc="04090001">
      <w:start w:val="1"/>
      <w:numFmt w:val="bullet"/>
      <w:lvlText w:val=""/>
      <w:lvlJc w:val="left"/>
      <w:pPr>
        <w:ind w:left="405" w:hanging="360"/>
      </w:pPr>
      <w:rPr>
        <w:rFonts w:ascii="Symbol" w:hAnsi="Symbol"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1" w15:restartNumberingAfterBreak="0">
    <w:nsid w:val="11AF07D6"/>
    <w:multiLevelType w:val="multilevel"/>
    <w:tmpl w:val="AD0C16BC"/>
    <w:lvl w:ilvl="0">
      <w:start w:val="1"/>
      <w:numFmt w:val="decimal"/>
      <w:lvlText w:val="1.%1"/>
      <w:lvlJc w:val="left"/>
      <w:pPr>
        <w:ind w:left="720" w:hanging="360"/>
      </w:pPr>
      <w:rPr>
        <w:rFonts w:ascii="Times New Roman" w:hAnsi="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952F82"/>
    <w:multiLevelType w:val="multilevel"/>
    <w:tmpl w:val="86E461A2"/>
    <w:lvl w:ilvl="0">
      <w:start w:val="4"/>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8EE0857"/>
    <w:multiLevelType w:val="hybridMultilevel"/>
    <w:tmpl w:val="68D65B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30508"/>
    <w:multiLevelType w:val="hybridMultilevel"/>
    <w:tmpl w:val="84A06ECC"/>
    <w:lvl w:ilvl="0" w:tplc="0409000D">
      <w:start w:val="1"/>
      <w:numFmt w:val="bullet"/>
      <w:lvlText w:val=""/>
      <w:lvlJc w:val="left"/>
      <w:pPr>
        <w:ind w:left="405" w:hanging="360"/>
      </w:pPr>
      <w:rPr>
        <w:rFonts w:ascii="Wingdings" w:hAnsi="Wingdings"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5" w15:restartNumberingAfterBreak="0">
    <w:nsid w:val="2E023BA1"/>
    <w:multiLevelType w:val="hybridMultilevel"/>
    <w:tmpl w:val="ACC8077C"/>
    <w:lvl w:ilvl="0" w:tplc="04090001">
      <w:start w:val="1"/>
      <w:numFmt w:val="bullet"/>
      <w:lvlText w:val=""/>
      <w:lvlJc w:val="left"/>
      <w:pPr>
        <w:ind w:left="405" w:hanging="360"/>
      </w:pPr>
      <w:rPr>
        <w:rFonts w:ascii="Symbol" w:hAnsi="Symbol"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6" w15:restartNumberingAfterBreak="0">
    <w:nsid w:val="304B650B"/>
    <w:multiLevelType w:val="hybridMultilevel"/>
    <w:tmpl w:val="D048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BA32EC"/>
    <w:multiLevelType w:val="hybridMultilevel"/>
    <w:tmpl w:val="ABBCD0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E6131"/>
    <w:multiLevelType w:val="multilevel"/>
    <w:tmpl w:val="E5F6C67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9" w15:restartNumberingAfterBreak="0">
    <w:nsid w:val="3BCF252C"/>
    <w:multiLevelType w:val="multilevel"/>
    <w:tmpl w:val="97924B6A"/>
    <w:lvl w:ilvl="0">
      <w:start w:val="1"/>
      <w:numFmt w:val="bullet"/>
      <w:lvlText w:val=""/>
      <w:lvlJc w:val="left"/>
      <w:pPr>
        <w:ind w:left="545" w:hanging="360"/>
      </w:pPr>
      <w:rPr>
        <w:rFonts w:ascii="Symbol" w:hAnsi="Symbol" w:cs="Symbol" w:hint="default"/>
      </w:rPr>
    </w:lvl>
    <w:lvl w:ilvl="1">
      <w:start w:val="1"/>
      <w:numFmt w:val="bullet"/>
      <w:lvlText w:val="o"/>
      <w:lvlJc w:val="left"/>
      <w:pPr>
        <w:ind w:left="1265" w:hanging="360"/>
      </w:pPr>
      <w:rPr>
        <w:rFonts w:ascii="Courier New" w:hAnsi="Courier New" w:cs="Courier New" w:hint="default"/>
      </w:rPr>
    </w:lvl>
    <w:lvl w:ilvl="2">
      <w:start w:val="1"/>
      <w:numFmt w:val="bullet"/>
      <w:lvlText w:val=""/>
      <w:lvlJc w:val="left"/>
      <w:pPr>
        <w:ind w:left="1985" w:hanging="360"/>
      </w:pPr>
      <w:rPr>
        <w:rFonts w:ascii="Wingdings" w:hAnsi="Wingdings" w:cs="Wingdings" w:hint="default"/>
      </w:rPr>
    </w:lvl>
    <w:lvl w:ilvl="3">
      <w:start w:val="1"/>
      <w:numFmt w:val="bullet"/>
      <w:lvlText w:val=""/>
      <w:lvlJc w:val="left"/>
      <w:pPr>
        <w:ind w:left="2705" w:hanging="360"/>
      </w:pPr>
      <w:rPr>
        <w:rFonts w:ascii="Symbol" w:hAnsi="Symbol" w:cs="Symbol" w:hint="default"/>
      </w:rPr>
    </w:lvl>
    <w:lvl w:ilvl="4">
      <w:start w:val="1"/>
      <w:numFmt w:val="bullet"/>
      <w:lvlText w:val="o"/>
      <w:lvlJc w:val="left"/>
      <w:pPr>
        <w:ind w:left="3425" w:hanging="360"/>
      </w:pPr>
      <w:rPr>
        <w:rFonts w:ascii="Courier New" w:hAnsi="Courier New" w:cs="Courier New" w:hint="default"/>
      </w:rPr>
    </w:lvl>
    <w:lvl w:ilvl="5">
      <w:start w:val="1"/>
      <w:numFmt w:val="bullet"/>
      <w:lvlText w:val=""/>
      <w:lvlJc w:val="left"/>
      <w:pPr>
        <w:ind w:left="4145" w:hanging="360"/>
      </w:pPr>
      <w:rPr>
        <w:rFonts w:ascii="Wingdings" w:hAnsi="Wingdings" w:cs="Wingdings" w:hint="default"/>
      </w:rPr>
    </w:lvl>
    <w:lvl w:ilvl="6">
      <w:start w:val="1"/>
      <w:numFmt w:val="bullet"/>
      <w:lvlText w:val=""/>
      <w:lvlJc w:val="left"/>
      <w:pPr>
        <w:ind w:left="4865" w:hanging="360"/>
      </w:pPr>
      <w:rPr>
        <w:rFonts w:ascii="Symbol" w:hAnsi="Symbol" w:cs="Symbol" w:hint="default"/>
      </w:rPr>
    </w:lvl>
    <w:lvl w:ilvl="7">
      <w:start w:val="1"/>
      <w:numFmt w:val="bullet"/>
      <w:lvlText w:val="o"/>
      <w:lvlJc w:val="left"/>
      <w:pPr>
        <w:ind w:left="5585" w:hanging="360"/>
      </w:pPr>
      <w:rPr>
        <w:rFonts w:ascii="Courier New" w:hAnsi="Courier New" w:cs="Courier New" w:hint="default"/>
      </w:rPr>
    </w:lvl>
    <w:lvl w:ilvl="8">
      <w:start w:val="1"/>
      <w:numFmt w:val="bullet"/>
      <w:lvlText w:val=""/>
      <w:lvlJc w:val="left"/>
      <w:pPr>
        <w:ind w:left="6305" w:hanging="360"/>
      </w:pPr>
      <w:rPr>
        <w:rFonts w:ascii="Wingdings" w:hAnsi="Wingdings" w:cs="Wingdings" w:hint="default"/>
      </w:rPr>
    </w:lvl>
  </w:abstractNum>
  <w:abstractNum w:abstractNumId="10" w15:restartNumberingAfterBreak="0">
    <w:nsid w:val="3C8621ED"/>
    <w:multiLevelType w:val="multilevel"/>
    <w:tmpl w:val="810AD19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15:restartNumberingAfterBreak="0">
    <w:nsid w:val="3F491BAB"/>
    <w:multiLevelType w:val="multilevel"/>
    <w:tmpl w:val="35741C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28C418E"/>
    <w:multiLevelType w:val="hybridMultilevel"/>
    <w:tmpl w:val="CDC234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D47D55"/>
    <w:multiLevelType w:val="multilevel"/>
    <w:tmpl w:val="DCF4019A"/>
    <w:lvl w:ilvl="0">
      <w:start w:val="1"/>
      <w:numFmt w:val="decimal"/>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3D33579"/>
    <w:multiLevelType w:val="multilevel"/>
    <w:tmpl w:val="60C4A946"/>
    <w:lvl w:ilvl="0">
      <w:start w:val="1"/>
      <w:numFmt w:val="bullet"/>
      <w:lvlText w:val=""/>
      <w:lvlJc w:val="left"/>
      <w:pPr>
        <w:ind w:left="180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5" w15:restartNumberingAfterBreak="0">
    <w:nsid w:val="4517507D"/>
    <w:multiLevelType w:val="hybridMultilevel"/>
    <w:tmpl w:val="476ED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DC53F4"/>
    <w:multiLevelType w:val="hybridMultilevel"/>
    <w:tmpl w:val="4ED25770"/>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D">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7" w15:restartNumberingAfterBreak="0">
    <w:nsid w:val="4DF50612"/>
    <w:multiLevelType w:val="hybridMultilevel"/>
    <w:tmpl w:val="09985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BB4B76"/>
    <w:multiLevelType w:val="multilevel"/>
    <w:tmpl w:val="43F0DC3C"/>
    <w:lvl w:ilvl="0">
      <w:start w:val="1"/>
      <w:numFmt w:val="decimal"/>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20606F"/>
    <w:multiLevelType w:val="hybridMultilevel"/>
    <w:tmpl w:val="B2E8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3D0A53"/>
    <w:multiLevelType w:val="multilevel"/>
    <w:tmpl w:val="7292E074"/>
    <w:lvl w:ilvl="0">
      <w:start w:val="1"/>
      <w:numFmt w:val="decimal"/>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34007B3"/>
    <w:multiLevelType w:val="multilevel"/>
    <w:tmpl w:val="17103CBE"/>
    <w:lvl w:ilvl="0">
      <w:start w:val="1"/>
      <w:numFmt w:val="decimal"/>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3AC27E4"/>
    <w:multiLevelType w:val="multilevel"/>
    <w:tmpl w:val="321E21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561398D"/>
    <w:multiLevelType w:val="hybridMultilevel"/>
    <w:tmpl w:val="1B54C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6108DB"/>
    <w:multiLevelType w:val="hybridMultilevel"/>
    <w:tmpl w:val="BD063B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B81237"/>
    <w:multiLevelType w:val="multilevel"/>
    <w:tmpl w:val="182A7CA0"/>
    <w:lvl w:ilvl="0">
      <w:start w:val="1"/>
      <w:numFmt w:val="decimal"/>
      <w:lvlText w:val="%1."/>
      <w:lvlJc w:val="left"/>
      <w:pPr>
        <w:ind w:left="720" w:hanging="360"/>
      </w:pPr>
      <w:rPr>
        <w:rFonts w:cs="Tahoma"/>
        <w:b/>
        <w:i w:val="0"/>
        <w:w w:val="100"/>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AF0B99"/>
    <w:multiLevelType w:val="multilevel"/>
    <w:tmpl w:val="1C4250A8"/>
    <w:lvl w:ilvl="0">
      <w:start w:val="1"/>
      <w:numFmt w:val="decimal"/>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87E2109"/>
    <w:multiLevelType w:val="hybridMultilevel"/>
    <w:tmpl w:val="6AB87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494C17"/>
    <w:multiLevelType w:val="hybridMultilevel"/>
    <w:tmpl w:val="87F672D2"/>
    <w:lvl w:ilvl="0" w:tplc="04090001">
      <w:start w:val="1"/>
      <w:numFmt w:val="bullet"/>
      <w:lvlText w:val=""/>
      <w:lvlJc w:val="left"/>
      <w:pPr>
        <w:ind w:left="405" w:hanging="360"/>
      </w:pPr>
      <w:rPr>
        <w:rFonts w:ascii="Symbol" w:hAnsi="Symbol"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29" w15:restartNumberingAfterBreak="0">
    <w:nsid w:val="5FAF78A5"/>
    <w:multiLevelType w:val="hybridMultilevel"/>
    <w:tmpl w:val="11A2B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B01834"/>
    <w:multiLevelType w:val="hybridMultilevel"/>
    <w:tmpl w:val="71623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08503D"/>
    <w:multiLevelType w:val="hybridMultilevel"/>
    <w:tmpl w:val="581A3978"/>
    <w:lvl w:ilvl="0" w:tplc="6FAC8B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B53C62"/>
    <w:multiLevelType w:val="hybridMultilevel"/>
    <w:tmpl w:val="C9CE5A6C"/>
    <w:lvl w:ilvl="0" w:tplc="7654F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DC0798"/>
    <w:multiLevelType w:val="multilevel"/>
    <w:tmpl w:val="FF46ACCC"/>
    <w:lvl w:ilvl="0">
      <w:start w:val="1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5472F7F"/>
    <w:multiLevelType w:val="hybridMultilevel"/>
    <w:tmpl w:val="5E80A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7C3CF3"/>
    <w:multiLevelType w:val="hybridMultilevel"/>
    <w:tmpl w:val="E7F2B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114944"/>
    <w:multiLevelType w:val="hybridMultilevel"/>
    <w:tmpl w:val="14101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724605"/>
    <w:multiLevelType w:val="multilevel"/>
    <w:tmpl w:val="BE740878"/>
    <w:lvl w:ilvl="0">
      <w:start w:val="1"/>
      <w:numFmt w:val="decimal"/>
      <w:lvlText w:val="%1."/>
      <w:lvlJc w:val="left"/>
      <w:pPr>
        <w:ind w:left="360" w:hanging="360"/>
      </w:pPr>
    </w:lvl>
    <w:lvl w:ilvl="1">
      <w:start w:val="2"/>
      <w:numFmt w:val="decimal"/>
      <w:lvlText w:val="%1.%2"/>
      <w:lvlJc w:val="left"/>
      <w:pPr>
        <w:ind w:left="1103" w:hanging="383"/>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8" w15:restartNumberingAfterBreak="0">
    <w:nsid w:val="7A0F6BBC"/>
    <w:multiLevelType w:val="hybridMultilevel"/>
    <w:tmpl w:val="F0322E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E3699B"/>
    <w:multiLevelType w:val="multilevel"/>
    <w:tmpl w:val="430A681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9"/>
  </w:num>
  <w:num w:numId="2">
    <w:abstractNumId w:val="14"/>
  </w:num>
  <w:num w:numId="3">
    <w:abstractNumId w:val="10"/>
  </w:num>
  <w:num w:numId="4">
    <w:abstractNumId w:val="25"/>
  </w:num>
  <w:num w:numId="5">
    <w:abstractNumId w:val="11"/>
  </w:num>
  <w:num w:numId="6">
    <w:abstractNumId w:val="33"/>
  </w:num>
  <w:num w:numId="7">
    <w:abstractNumId w:val="22"/>
  </w:num>
  <w:num w:numId="8">
    <w:abstractNumId w:val="2"/>
  </w:num>
  <w:num w:numId="9">
    <w:abstractNumId w:val="37"/>
  </w:num>
  <w:num w:numId="10">
    <w:abstractNumId w:val="1"/>
  </w:num>
  <w:num w:numId="11">
    <w:abstractNumId w:val="18"/>
  </w:num>
  <w:num w:numId="12">
    <w:abstractNumId w:val="13"/>
  </w:num>
  <w:num w:numId="13">
    <w:abstractNumId w:val="26"/>
  </w:num>
  <w:num w:numId="14">
    <w:abstractNumId w:val="21"/>
  </w:num>
  <w:num w:numId="15">
    <w:abstractNumId w:val="20"/>
  </w:num>
  <w:num w:numId="16">
    <w:abstractNumId w:val="8"/>
  </w:num>
  <w:num w:numId="17">
    <w:abstractNumId w:val="39"/>
  </w:num>
  <w:num w:numId="18">
    <w:abstractNumId w:val="31"/>
  </w:num>
  <w:num w:numId="19">
    <w:abstractNumId w:val="16"/>
  </w:num>
  <w:num w:numId="20">
    <w:abstractNumId w:val="27"/>
  </w:num>
  <w:num w:numId="21">
    <w:abstractNumId w:val="23"/>
  </w:num>
  <w:num w:numId="22">
    <w:abstractNumId w:val="29"/>
  </w:num>
  <w:num w:numId="23">
    <w:abstractNumId w:val="34"/>
  </w:num>
  <w:num w:numId="24">
    <w:abstractNumId w:val="35"/>
  </w:num>
  <w:num w:numId="25">
    <w:abstractNumId w:val="36"/>
  </w:num>
  <w:num w:numId="26">
    <w:abstractNumId w:val="6"/>
  </w:num>
  <w:num w:numId="27">
    <w:abstractNumId w:val="17"/>
  </w:num>
  <w:num w:numId="28">
    <w:abstractNumId w:val="19"/>
  </w:num>
  <w:num w:numId="29">
    <w:abstractNumId w:val="15"/>
  </w:num>
  <w:num w:numId="30">
    <w:abstractNumId w:val="30"/>
  </w:num>
  <w:num w:numId="31">
    <w:abstractNumId w:val="12"/>
  </w:num>
  <w:num w:numId="32">
    <w:abstractNumId w:val="38"/>
  </w:num>
  <w:num w:numId="33">
    <w:abstractNumId w:val="32"/>
  </w:num>
  <w:num w:numId="34">
    <w:abstractNumId w:val="5"/>
  </w:num>
  <w:num w:numId="35">
    <w:abstractNumId w:val="28"/>
  </w:num>
  <w:num w:numId="36">
    <w:abstractNumId w:val="0"/>
  </w:num>
  <w:num w:numId="37">
    <w:abstractNumId w:val="24"/>
  </w:num>
  <w:num w:numId="38">
    <w:abstractNumId w:val="3"/>
  </w:num>
  <w:num w:numId="39">
    <w:abstractNumId w:val="7"/>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790"/>
    <w:rsid w:val="00003648"/>
    <w:rsid w:val="00004386"/>
    <w:rsid w:val="0002035C"/>
    <w:rsid w:val="000225D5"/>
    <w:rsid w:val="00040DEF"/>
    <w:rsid w:val="00056487"/>
    <w:rsid w:val="00061675"/>
    <w:rsid w:val="00071235"/>
    <w:rsid w:val="00074528"/>
    <w:rsid w:val="00081815"/>
    <w:rsid w:val="0009311C"/>
    <w:rsid w:val="00093BD5"/>
    <w:rsid w:val="00095FD1"/>
    <w:rsid w:val="000B0EDE"/>
    <w:rsid w:val="000D0B1B"/>
    <w:rsid w:val="000D6770"/>
    <w:rsid w:val="0010361A"/>
    <w:rsid w:val="0010418E"/>
    <w:rsid w:val="00110E2E"/>
    <w:rsid w:val="00126403"/>
    <w:rsid w:val="00141697"/>
    <w:rsid w:val="00142596"/>
    <w:rsid w:val="001472BF"/>
    <w:rsid w:val="001559DB"/>
    <w:rsid w:val="001574AF"/>
    <w:rsid w:val="001723E4"/>
    <w:rsid w:val="00174363"/>
    <w:rsid w:val="00182A74"/>
    <w:rsid w:val="00193F73"/>
    <w:rsid w:val="00195E05"/>
    <w:rsid w:val="001A54E5"/>
    <w:rsid w:val="001B666E"/>
    <w:rsid w:val="001D0DC9"/>
    <w:rsid w:val="001D3853"/>
    <w:rsid w:val="001E491D"/>
    <w:rsid w:val="0020181E"/>
    <w:rsid w:val="00220C43"/>
    <w:rsid w:val="00231920"/>
    <w:rsid w:val="0025034E"/>
    <w:rsid w:val="002542D6"/>
    <w:rsid w:val="00257E20"/>
    <w:rsid w:val="002704C5"/>
    <w:rsid w:val="002840E6"/>
    <w:rsid w:val="00293E4C"/>
    <w:rsid w:val="002A66DE"/>
    <w:rsid w:val="002D1764"/>
    <w:rsid w:val="002F270F"/>
    <w:rsid w:val="00307846"/>
    <w:rsid w:val="00310C2A"/>
    <w:rsid w:val="003135CF"/>
    <w:rsid w:val="00313C50"/>
    <w:rsid w:val="003266CD"/>
    <w:rsid w:val="00337CB6"/>
    <w:rsid w:val="00347E99"/>
    <w:rsid w:val="0036260F"/>
    <w:rsid w:val="00365615"/>
    <w:rsid w:val="003970FB"/>
    <w:rsid w:val="003C417E"/>
    <w:rsid w:val="003C75DF"/>
    <w:rsid w:val="003D1E02"/>
    <w:rsid w:val="003F5393"/>
    <w:rsid w:val="003F7B86"/>
    <w:rsid w:val="0045773B"/>
    <w:rsid w:val="00465AB6"/>
    <w:rsid w:val="004A1098"/>
    <w:rsid w:val="004A4A72"/>
    <w:rsid w:val="004B2410"/>
    <w:rsid w:val="004B44A2"/>
    <w:rsid w:val="00533284"/>
    <w:rsid w:val="005351E7"/>
    <w:rsid w:val="005401CF"/>
    <w:rsid w:val="005451B6"/>
    <w:rsid w:val="00567422"/>
    <w:rsid w:val="00585801"/>
    <w:rsid w:val="00600B31"/>
    <w:rsid w:val="006030CE"/>
    <w:rsid w:val="00603D29"/>
    <w:rsid w:val="00604754"/>
    <w:rsid w:val="00635A18"/>
    <w:rsid w:val="00646D32"/>
    <w:rsid w:val="00660D0D"/>
    <w:rsid w:val="0066744B"/>
    <w:rsid w:val="0068519C"/>
    <w:rsid w:val="006B2682"/>
    <w:rsid w:val="006C3674"/>
    <w:rsid w:val="006D73E7"/>
    <w:rsid w:val="006E54D7"/>
    <w:rsid w:val="006F2EA8"/>
    <w:rsid w:val="006F52AD"/>
    <w:rsid w:val="006F6A0F"/>
    <w:rsid w:val="00700259"/>
    <w:rsid w:val="00720F73"/>
    <w:rsid w:val="00740497"/>
    <w:rsid w:val="007515A1"/>
    <w:rsid w:val="00763D41"/>
    <w:rsid w:val="0077367F"/>
    <w:rsid w:val="00776A1C"/>
    <w:rsid w:val="007A5567"/>
    <w:rsid w:val="007B3C44"/>
    <w:rsid w:val="007D004C"/>
    <w:rsid w:val="007D72AD"/>
    <w:rsid w:val="007E5C5A"/>
    <w:rsid w:val="00804539"/>
    <w:rsid w:val="00840389"/>
    <w:rsid w:val="00844CA6"/>
    <w:rsid w:val="008731D4"/>
    <w:rsid w:val="008C12D5"/>
    <w:rsid w:val="00905608"/>
    <w:rsid w:val="009353DA"/>
    <w:rsid w:val="00976F56"/>
    <w:rsid w:val="00977904"/>
    <w:rsid w:val="00990885"/>
    <w:rsid w:val="009B2B92"/>
    <w:rsid w:val="009C048B"/>
    <w:rsid w:val="009F2C5C"/>
    <w:rsid w:val="00A044F8"/>
    <w:rsid w:val="00A10BF0"/>
    <w:rsid w:val="00A110A6"/>
    <w:rsid w:val="00A20535"/>
    <w:rsid w:val="00A463D3"/>
    <w:rsid w:val="00A6161C"/>
    <w:rsid w:val="00A82325"/>
    <w:rsid w:val="00A92D27"/>
    <w:rsid w:val="00AA1D2E"/>
    <w:rsid w:val="00AB6790"/>
    <w:rsid w:val="00AB7245"/>
    <w:rsid w:val="00AC4466"/>
    <w:rsid w:val="00AE3AC5"/>
    <w:rsid w:val="00B00062"/>
    <w:rsid w:val="00B21620"/>
    <w:rsid w:val="00B83B07"/>
    <w:rsid w:val="00B85DD3"/>
    <w:rsid w:val="00B93532"/>
    <w:rsid w:val="00BA0D14"/>
    <w:rsid w:val="00BA6949"/>
    <w:rsid w:val="00BB13D0"/>
    <w:rsid w:val="00BB2BA7"/>
    <w:rsid w:val="00BD4231"/>
    <w:rsid w:val="00BD7503"/>
    <w:rsid w:val="00BE08FF"/>
    <w:rsid w:val="00C104AE"/>
    <w:rsid w:val="00C50C2F"/>
    <w:rsid w:val="00C77F91"/>
    <w:rsid w:val="00C8144D"/>
    <w:rsid w:val="00C863D1"/>
    <w:rsid w:val="00CA3FD3"/>
    <w:rsid w:val="00CB1B42"/>
    <w:rsid w:val="00CE5F10"/>
    <w:rsid w:val="00CF1076"/>
    <w:rsid w:val="00CF6ECB"/>
    <w:rsid w:val="00D157E5"/>
    <w:rsid w:val="00D15EFA"/>
    <w:rsid w:val="00D214BA"/>
    <w:rsid w:val="00D239C8"/>
    <w:rsid w:val="00D42DE8"/>
    <w:rsid w:val="00D4734D"/>
    <w:rsid w:val="00D562EF"/>
    <w:rsid w:val="00D823AF"/>
    <w:rsid w:val="00D83923"/>
    <w:rsid w:val="00D84AAF"/>
    <w:rsid w:val="00DA4A5F"/>
    <w:rsid w:val="00DB553D"/>
    <w:rsid w:val="00DC5369"/>
    <w:rsid w:val="00DD644D"/>
    <w:rsid w:val="00DE64E6"/>
    <w:rsid w:val="00E14F6D"/>
    <w:rsid w:val="00E23164"/>
    <w:rsid w:val="00E34292"/>
    <w:rsid w:val="00E75BC7"/>
    <w:rsid w:val="00ED1867"/>
    <w:rsid w:val="00EE0CB9"/>
    <w:rsid w:val="00EE0DE6"/>
    <w:rsid w:val="00EE5FC1"/>
    <w:rsid w:val="00F25B69"/>
    <w:rsid w:val="00F46C48"/>
    <w:rsid w:val="00F65E41"/>
    <w:rsid w:val="00F7179E"/>
    <w:rsid w:val="00F82C98"/>
    <w:rsid w:val="00F878A5"/>
    <w:rsid w:val="00FC0C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6985D"/>
  <w15:docId w15:val="{6880D0B6-9A0C-45C8-863E-F8E04FEB4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5AE"/>
    <w:pPr>
      <w:spacing w:after="160" w:line="259" w:lineRule="auto"/>
    </w:pPr>
  </w:style>
  <w:style w:type="paragraph" w:styleId="Heading1">
    <w:name w:val="heading 1"/>
    <w:basedOn w:val="Normal"/>
    <w:next w:val="Normal"/>
    <w:link w:val="Heading1Char"/>
    <w:qFormat/>
    <w:rsid w:val="00C635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F77363"/>
    <w:pPr>
      <w:keepNext/>
      <w:spacing w:before="240" w:after="60" w:line="240" w:lineRule="auto"/>
      <w:outlineLvl w:val="1"/>
    </w:pPr>
    <w:rPr>
      <w:rFonts w:ascii="Arial" w:eastAsia="Times New Roman" w:hAnsi="Arial" w:cs="Times New Roman"/>
      <w:b/>
      <w:bCs/>
      <w:i/>
      <w:iCs/>
      <w:sz w:val="24"/>
      <w:szCs w:val="28"/>
      <w:lang w:val="en-GB"/>
    </w:rPr>
  </w:style>
  <w:style w:type="paragraph" w:styleId="Heading3">
    <w:name w:val="heading 3"/>
    <w:basedOn w:val="Normal"/>
    <w:next w:val="Normal"/>
    <w:link w:val="Heading3Char"/>
    <w:unhideWhenUsed/>
    <w:qFormat/>
    <w:rsid w:val="00C635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C635A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qFormat/>
    <w:rsid w:val="00C635AE"/>
    <w:pPr>
      <w:keepNext/>
      <w:spacing w:after="0" w:line="240" w:lineRule="auto"/>
      <w:textAlignment w:val="baseline"/>
      <w:outlineLvl w:val="4"/>
    </w:pPr>
    <w:rPr>
      <w:rFonts w:ascii="Courier New" w:eastAsia="Times New Roman" w:hAnsi="Courier New" w:cs="Times New Roman"/>
      <w:b/>
      <w:sz w:val="20"/>
      <w:szCs w:val="20"/>
      <w:lang w:val="en-GB" w:eastAsia="en-GB"/>
    </w:rPr>
  </w:style>
  <w:style w:type="paragraph" w:styleId="Heading6">
    <w:name w:val="heading 6"/>
    <w:basedOn w:val="Normal"/>
    <w:next w:val="Normal"/>
    <w:link w:val="Heading6Char"/>
    <w:unhideWhenUsed/>
    <w:qFormat/>
    <w:rsid w:val="00C635AE"/>
    <w:pPr>
      <w:keepNext/>
      <w:keepLines/>
      <w:spacing w:before="200" w:after="0" w:line="240" w:lineRule="auto"/>
      <w:outlineLvl w:val="5"/>
    </w:pPr>
    <w:rPr>
      <w:rFonts w:ascii="Cambria" w:eastAsia="Times New Roman" w:hAnsi="Cambria" w:cs="Times New Roman"/>
      <w:i/>
      <w:iCs/>
      <w:color w:val="243F60"/>
    </w:rPr>
  </w:style>
  <w:style w:type="paragraph" w:styleId="Heading7">
    <w:name w:val="heading 7"/>
    <w:basedOn w:val="Normal"/>
    <w:next w:val="Normal"/>
    <w:link w:val="Heading7Char"/>
    <w:qFormat/>
    <w:rsid w:val="00C635AE"/>
    <w:pPr>
      <w:keepNext/>
      <w:spacing w:after="0" w:line="240" w:lineRule="auto"/>
      <w:textAlignment w:val="baseline"/>
      <w:outlineLvl w:val="6"/>
    </w:pPr>
    <w:rPr>
      <w:rFonts w:ascii="Arial Narrow" w:eastAsia="Times New Roman" w:hAnsi="Arial Narrow" w:cs="Times New Roman"/>
      <w:b/>
      <w:sz w:val="18"/>
      <w:szCs w:val="20"/>
      <w:lang w:val="en-GB" w:eastAsia="en-GB"/>
    </w:rPr>
  </w:style>
  <w:style w:type="paragraph" w:styleId="Heading8">
    <w:name w:val="heading 8"/>
    <w:basedOn w:val="Normal"/>
    <w:next w:val="Normal"/>
    <w:link w:val="Heading8Char"/>
    <w:unhideWhenUsed/>
    <w:qFormat/>
    <w:rsid w:val="00C635AE"/>
    <w:pPr>
      <w:keepNext/>
      <w:keepLines/>
      <w:spacing w:before="200" w:after="0" w:line="240"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nhideWhenUsed/>
    <w:qFormat/>
    <w:rsid w:val="00C635AE"/>
    <w:pPr>
      <w:keepNext/>
      <w:keepLines/>
      <w:spacing w:before="40" w:after="0"/>
      <w:outlineLvl w:val="8"/>
    </w:pPr>
    <w:rPr>
      <w:rFonts w:asciiTheme="majorHAnsi" w:eastAsiaTheme="majorEastAsia" w:hAnsiTheme="majorHAnsi" w:cstheme="majorBidi"/>
      <w:i/>
      <w:iCs/>
      <w:color w:val="272727" w:themeColor="text1" w:themeTint="D8"/>
      <w:sz w:val="21"/>
      <w:szCs w:val="21"/>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F77363"/>
    <w:rPr>
      <w:rFonts w:ascii="Arial" w:eastAsia="Times New Roman" w:hAnsi="Arial" w:cs="Times New Roman"/>
      <w:b/>
      <w:bCs/>
      <w:i/>
      <w:iCs/>
      <w:sz w:val="24"/>
      <w:szCs w:val="28"/>
      <w:lang w:val="en-GB"/>
    </w:rPr>
  </w:style>
  <w:style w:type="character" w:customStyle="1" w:styleId="Heading1Char">
    <w:name w:val="Heading 1 Char"/>
    <w:basedOn w:val="DefaultParagraphFont"/>
    <w:link w:val="Heading1"/>
    <w:qFormat/>
    <w:rsid w:val="00C635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qFormat/>
    <w:rsid w:val="00C635A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qFormat/>
    <w:rsid w:val="00C635A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qFormat/>
    <w:rsid w:val="00C635AE"/>
    <w:rPr>
      <w:rFonts w:ascii="Courier New" w:eastAsia="Times New Roman" w:hAnsi="Courier New" w:cs="Times New Roman"/>
      <w:b/>
      <w:sz w:val="20"/>
      <w:szCs w:val="20"/>
      <w:lang w:val="en-GB" w:eastAsia="en-GB"/>
    </w:rPr>
  </w:style>
  <w:style w:type="character" w:customStyle="1" w:styleId="Heading6Char">
    <w:name w:val="Heading 6 Char"/>
    <w:basedOn w:val="DefaultParagraphFont"/>
    <w:link w:val="Heading6"/>
    <w:qFormat/>
    <w:rsid w:val="00C635AE"/>
    <w:rPr>
      <w:rFonts w:ascii="Cambria" w:eastAsia="Times New Roman" w:hAnsi="Cambria" w:cs="Times New Roman"/>
      <w:i/>
      <w:iCs/>
      <w:color w:val="243F60"/>
    </w:rPr>
  </w:style>
  <w:style w:type="character" w:customStyle="1" w:styleId="Heading7Char">
    <w:name w:val="Heading 7 Char"/>
    <w:basedOn w:val="DefaultParagraphFont"/>
    <w:link w:val="Heading7"/>
    <w:qFormat/>
    <w:rsid w:val="00C635AE"/>
    <w:rPr>
      <w:rFonts w:ascii="Arial Narrow" w:eastAsia="Times New Roman" w:hAnsi="Arial Narrow" w:cs="Times New Roman"/>
      <w:b/>
      <w:sz w:val="18"/>
      <w:szCs w:val="20"/>
      <w:lang w:val="en-GB" w:eastAsia="en-GB"/>
    </w:rPr>
  </w:style>
  <w:style w:type="character" w:customStyle="1" w:styleId="Heading8Char">
    <w:name w:val="Heading 8 Char"/>
    <w:basedOn w:val="DefaultParagraphFont"/>
    <w:link w:val="Heading8"/>
    <w:qFormat/>
    <w:rsid w:val="00C635AE"/>
    <w:rPr>
      <w:rFonts w:ascii="Cambria" w:eastAsia="Times New Roman" w:hAnsi="Cambria" w:cs="Times New Roman"/>
      <w:color w:val="404040"/>
      <w:sz w:val="20"/>
      <w:szCs w:val="20"/>
    </w:rPr>
  </w:style>
  <w:style w:type="character" w:customStyle="1" w:styleId="Heading9Char">
    <w:name w:val="Heading 9 Char"/>
    <w:basedOn w:val="DefaultParagraphFont"/>
    <w:link w:val="Heading9"/>
    <w:qFormat/>
    <w:rsid w:val="00C635AE"/>
    <w:rPr>
      <w:rFonts w:asciiTheme="majorHAnsi" w:eastAsiaTheme="majorEastAsia" w:hAnsiTheme="majorHAnsi" w:cstheme="majorBidi"/>
      <w:i/>
      <w:iCs/>
      <w:color w:val="272727" w:themeColor="text1" w:themeTint="D8"/>
      <w:sz w:val="21"/>
      <w:szCs w:val="21"/>
      <w:lang w:bidi="he-IL"/>
    </w:rPr>
  </w:style>
  <w:style w:type="character" w:customStyle="1" w:styleId="HeaderChar">
    <w:name w:val="Header Char"/>
    <w:basedOn w:val="DefaultParagraphFont"/>
    <w:link w:val="Header"/>
    <w:uiPriority w:val="99"/>
    <w:qFormat/>
    <w:rsid w:val="00C635AE"/>
  </w:style>
  <w:style w:type="character" w:customStyle="1" w:styleId="FooterChar">
    <w:name w:val="Footer Char"/>
    <w:basedOn w:val="DefaultParagraphFont"/>
    <w:link w:val="Footer"/>
    <w:uiPriority w:val="99"/>
    <w:qFormat/>
    <w:rsid w:val="00C635AE"/>
  </w:style>
  <w:style w:type="character" w:customStyle="1" w:styleId="FootnoteTextChar">
    <w:name w:val="Footnote Text Char"/>
    <w:aliases w:val="single space Char,footnote text Char,fn Char,FOOTNOTES Char"/>
    <w:basedOn w:val="DefaultParagraphFont"/>
    <w:uiPriority w:val="99"/>
    <w:qFormat/>
    <w:rsid w:val="00C635AE"/>
    <w:rPr>
      <w:sz w:val="20"/>
      <w:szCs w:val="20"/>
    </w:rPr>
  </w:style>
  <w:style w:type="character" w:customStyle="1" w:styleId="FootnoteCharacters">
    <w:name w:val="Footnote Characters"/>
    <w:qFormat/>
    <w:rsid w:val="00C635AE"/>
  </w:style>
  <w:style w:type="character" w:customStyle="1" w:styleId="FootnoteAnchor">
    <w:name w:val="Footnote Anchor"/>
    <w:rsid w:val="00C635AE"/>
    <w:rPr>
      <w:vertAlign w:val="superscript"/>
    </w:rPr>
  </w:style>
  <w:style w:type="character" w:customStyle="1" w:styleId="BalloonTextChar">
    <w:name w:val="Balloon Text Char"/>
    <w:basedOn w:val="DefaultParagraphFont"/>
    <w:link w:val="BalloonText"/>
    <w:uiPriority w:val="99"/>
    <w:semiHidden/>
    <w:qFormat/>
    <w:rsid w:val="00C635AE"/>
    <w:rPr>
      <w:rFonts w:ascii="Segoe UI" w:hAnsi="Segoe UI" w:cs="Segoe UI"/>
      <w:sz w:val="18"/>
      <w:szCs w:val="18"/>
    </w:rPr>
  </w:style>
  <w:style w:type="character" w:customStyle="1" w:styleId="InternetLink">
    <w:name w:val="Internet Link"/>
    <w:basedOn w:val="DefaultParagraphFont"/>
    <w:uiPriority w:val="99"/>
    <w:unhideWhenUsed/>
    <w:rsid w:val="00C635AE"/>
    <w:rPr>
      <w:color w:val="0563C1" w:themeColor="hyperlink"/>
      <w:u w:val="single"/>
    </w:rPr>
  </w:style>
  <w:style w:type="character" w:customStyle="1" w:styleId="BodyTextChar">
    <w:name w:val="Body Text Char"/>
    <w:basedOn w:val="DefaultParagraphFont"/>
    <w:link w:val="BodyText"/>
    <w:uiPriority w:val="99"/>
    <w:qFormat/>
    <w:rsid w:val="00C635AE"/>
    <w:rPr>
      <w:rFonts w:cs="Arial"/>
      <w:spacing w:val="1"/>
      <w:sz w:val="20"/>
      <w:szCs w:val="20"/>
      <w:lang w:eastAsia="en-NZ"/>
    </w:rPr>
  </w:style>
  <w:style w:type="character" w:customStyle="1" w:styleId="BodyTextChar1">
    <w:name w:val="Body Text Char1"/>
    <w:basedOn w:val="DefaultParagraphFont"/>
    <w:uiPriority w:val="99"/>
    <w:semiHidden/>
    <w:qFormat/>
    <w:rsid w:val="00C635AE"/>
  </w:style>
  <w:style w:type="character" w:styleId="CommentReference">
    <w:name w:val="annotation reference"/>
    <w:basedOn w:val="DefaultParagraphFont"/>
    <w:uiPriority w:val="99"/>
    <w:semiHidden/>
    <w:unhideWhenUsed/>
    <w:qFormat/>
    <w:rsid w:val="00C635AE"/>
    <w:rPr>
      <w:sz w:val="16"/>
      <w:szCs w:val="16"/>
    </w:rPr>
  </w:style>
  <w:style w:type="character" w:customStyle="1" w:styleId="CommentTextChar">
    <w:name w:val="Comment Text Char"/>
    <w:basedOn w:val="DefaultParagraphFont"/>
    <w:link w:val="CommentText"/>
    <w:uiPriority w:val="99"/>
    <w:qFormat/>
    <w:rsid w:val="00C635AE"/>
    <w:rPr>
      <w:sz w:val="20"/>
      <w:szCs w:val="20"/>
    </w:rPr>
  </w:style>
  <w:style w:type="character" w:styleId="FollowedHyperlink">
    <w:name w:val="FollowedHyperlink"/>
    <w:basedOn w:val="DefaultParagraphFont"/>
    <w:uiPriority w:val="99"/>
    <w:semiHidden/>
    <w:unhideWhenUsed/>
    <w:qFormat/>
    <w:rsid w:val="00C635AE"/>
    <w:rPr>
      <w:color w:val="954F72" w:themeColor="followedHyperlink"/>
      <w:u w:val="single"/>
    </w:rPr>
  </w:style>
  <w:style w:type="character" w:customStyle="1" w:styleId="WW-FootnoteReference">
    <w:name w:val="WW-Footnote Reference"/>
    <w:qFormat/>
    <w:rsid w:val="00C635AE"/>
    <w:rPr>
      <w:vertAlign w:val="superscript"/>
    </w:rPr>
  </w:style>
  <w:style w:type="character" w:customStyle="1" w:styleId="ListParagraphChar">
    <w:name w:val="List Paragraph Char"/>
    <w:aliases w:val="List Paragraph (numbered (a)) Char,Liste 1 Char,List Paragraph1 Char,References Char,Medium Grid 1 - Accent 21 Char,List Paragraph nowy Char,Numbered List Paragraph Char,ReferencesCxSpLast Char,123 List Paragraph Char"/>
    <w:basedOn w:val="DefaultParagraphFont"/>
    <w:link w:val="ListParagraph"/>
    <w:uiPriority w:val="34"/>
    <w:qFormat/>
    <w:rsid w:val="00C635AE"/>
  </w:style>
  <w:style w:type="character" w:customStyle="1" w:styleId="tlid-translation">
    <w:name w:val="tlid-translation"/>
    <w:basedOn w:val="DefaultParagraphFont"/>
    <w:qFormat/>
    <w:rsid w:val="00C635AE"/>
  </w:style>
  <w:style w:type="character" w:customStyle="1" w:styleId="CommentSubjectChar">
    <w:name w:val="Comment Subject Char"/>
    <w:basedOn w:val="CommentTextChar"/>
    <w:link w:val="CommentSubject"/>
    <w:uiPriority w:val="99"/>
    <w:semiHidden/>
    <w:qFormat/>
    <w:rsid w:val="00C635AE"/>
    <w:rPr>
      <w:b/>
      <w:bCs/>
      <w:sz w:val="20"/>
      <w:szCs w:val="20"/>
    </w:rPr>
  </w:style>
  <w:style w:type="character" w:customStyle="1" w:styleId="ParaChar">
    <w:name w:val="Para Char"/>
    <w:basedOn w:val="DefaultParagraphFont"/>
    <w:link w:val="Para"/>
    <w:qFormat/>
    <w:rsid w:val="00C635AE"/>
    <w:rPr>
      <w:rFonts w:eastAsia="Times New Roman" w:cs="Times New Roman"/>
      <w:lang w:val="en-GB"/>
    </w:rPr>
  </w:style>
  <w:style w:type="character" w:styleId="Strong">
    <w:name w:val="Strong"/>
    <w:qFormat/>
    <w:rsid w:val="00C635AE"/>
    <w:rPr>
      <w:b/>
      <w:bCs/>
    </w:rPr>
  </w:style>
  <w:style w:type="character" w:customStyle="1" w:styleId="Style2Char">
    <w:name w:val="Style2 Char"/>
    <w:basedOn w:val="DefaultParagraphFont"/>
    <w:link w:val="Style2"/>
    <w:qFormat/>
    <w:rsid w:val="00C635AE"/>
    <w:rPr>
      <w:rFonts w:ascii="Times New Roman" w:eastAsia="Times New Roman" w:hAnsi="Times New Roman" w:cs="Times New Roman"/>
      <w:sz w:val="24"/>
      <w:szCs w:val="24"/>
    </w:rPr>
  </w:style>
  <w:style w:type="character" w:customStyle="1" w:styleId="TitleChar">
    <w:name w:val="Title Char"/>
    <w:basedOn w:val="DefaultParagraphFont"/>
    <w:link w:val="Title"/>
    <w:qFormat/>
    <w:rsid w:val="00C635AE"/>
    <w:rPr>
      <w:rFonts w:ascii="Arial" w:eastAsia="Times New Roman" w:hAnsi="Arial" w:cs="Times New Roman"/>
      <w:sz w:val="28"/>
      <w:szCs w:val="20"/>
      <w:u w:val="single"/>
      <w:lang w:val="en-GB" w:eastAsia="en-GB"/>
    </w:rPr>
  </w:style>
  <w:style w:type="character" w:customStyle="1" w:styleId="SubtitleChar">
    <w:name w:val="Subtitle Char"/>
    <w:basedOn w:val="DefaultParagraphFont"/>
    <w:link w:val="Subtitle"/>
    <w:qFormat/>
    <w:rsid w:val="00C635AE"/>
    <w:rPr>
      <w:rFonts w:ascii="Arial" w:eastAsia="Times New Roman" w:hAnsi="Arial" w:cs="Times New Roman"/>
      <w:spacing w:val="-16"/>
      <w:kern w:val="2"/>
      <w:sz w:val="32"/>
      <w:szCs w:val="20"/>
      <w:lang w:eastAsia="en-GB"/>
    </w:rPr>
  </w:style>
  <w:style w:type="character" w:styleId="Emphasis">
    <w:name w:val="Emphasis"/>
    <w:qFormat/>
    <w:rsid w:val="00C635AE"/>
    <w:rPr>
      <w:rFonts w:ascii="Arial Black" w:hAnsi="Arial Black"/>
      <w:spacing w:val="-4"/>
      <w:sz w:val="18"/>
    </w:rPr>
  </w:style>
  <w:style w:type="character" w:customStyle="1" w:styleId="NoSpacingChar">
    <w:name w:val="No Spacing Char"/>
    <w:basedOn w:val="DefaultParagraphFont"/>
    <w:link w:val="NoSpacing"/>
    <w:uiPriority w:val="1"/>
    <w:qFormat/>
    <w:rsid w:val="00C635AE"/>
    <w:rPr>
      <w:rFonts w:ascii="Cambria" w:eastAsia="Calibri" w:hAnsi="Cambria" w:cs="Times New Roman"/>
      <w:lang w:bidi="en-US"/>
    </w:rPr>
  </w:style>
  <w:style w:type="character" w:styleId="IntenseReference">
    <w:name w:val="Intense Reference"/>
    <w:uiPriority w:val="32"/>
    <w:qFormat/>
    <w:rsid w:val="00C635AE"/>
    <w:rPr>
      <w:smallCaps/>
    </w:rPr>
  </w:style>
  <w:style w:type="character" w:customStyle="1" w:styleId="MynormalChar">
    <w:name w:val="My normal Char"/>
    <w:link w:val="Mynormal"/>
    <w:qFormat/>
    <w:rsid w:val="00C635AE"/>
    <w:rPr>
      <w:rFonts w:ascii="Arial" w:eastAsia="Calibri" w:hAnsi="Arial" w:cs="Arial"/>
      <w:szCs w:val="32"/>
      <w:lang w:bidi="en-US"/>
    </w:rPr>
  </w:style>
  <w:style w:type="character" w:customStyle="1" w:styleId="UnresolvedMention1">
    <w:name w:val="Unresolved Mention1"/>
    <w:basedOn w:val="DefaultParagraphFont"/>
    <w:uiPriority w:val="99"/>
    <w:semiHidden/>
    <w:unhideWhenUsed/>
    <w:qFormat/>
    <w:rsid w:val="00C635AE"/>
    <w:rPr>
      <w:color w:val="605E5C"/>
      <w:shd w:val="clear" w:color="auto" w:fill="E1DFDD"/>
    </w:rPr>
  </w:style>
  <w:style w:type="character" w:customStyle="1" w:styleId="st">
    <w:name w:val="st"/>
    <w:basedOn w:val="DefaultParagraphFont"/>
    <w:qFormat/>
    <w:rsid w:val="00C635AE"/>
  </w:style>
  <w:style w:type="character" w:customStyle="1" w:styleId="ListLabel1">
    <w:name w:val="ListLabel 1"/>
    <w:qFormat/>
    <w:rsid w:val="00307846"/>
    <w:rPr>
      <w:rFonts w:cs="Courier New"/>
    </w:rPr>
  </w:style>
  <w:style w:type="character" w:customStyle="1" w:styleId="ListLabel2">
    <w:name w:val="ListLabel 2"/>
    <w:qFormat/>
    <w:rsid w:val="00307846"/>
    <w:rPr>
      <w:rFonts w:cs="Courier New"/>
    </w:rPr>
  </w:style>
  <w:style w:type="character" w:customStyle="1" w:styleId="ListLabel3">
    <w:name w:val="ListLabel 3"/>
    <w:qFormat/>
    <w:rsid w:val="00307846"/>
    <w:rPr>
      <w:rFonts w:cs="Courier New"/>
    </w:rPr>
  </w:style>
  <w:style w:type="character" w:customStyle="1" w:styleId="ListLabel4">
    <w:name w:val="ListLabel 4"/>
    <w:qFormat/>
    <w:rsid w:val="00307846"/>
    <w:rPr>
      <w:rFonts w:cs="Courier New"/>
    </w:rPr>
  </w:style>
  <w:style w:type="character" w:customStyle="1" w:styleId="ListLabel5">
    <w:name w:val="ListLabel 5"/>
    <w:qFormat/>
    <w:rsid w:val="00307846"/>
    <w:rPr>
      <w:rFonts w:cs="Courier New"/>
    </w:rPr>
  </w:style>
  <w:style w:type="character" w:customStyle="1" w:styleId="ListLabel6">
    <w:name w:val="ListLabel 6"/>
    <w:qFormat/>
    <w:rsid w:val="00307846"/>
    <w:rPr>
      <w:rFonts w:cs="Courier New"/>
    </w:rPr>
  </w:style>
  <w:style w:type="character" w:customStyle="1" w:styleId="ListLabel7">
    <w:name w:val="ListLabel 7"/>
    <w:qFormat/>
    <w:rsid w:val="00307846"/>
    <w:rPr>
      <w:rFonts w:cs="Courier New"/>
    </w:rPr>
  </w:style>
  <w:style w:type="character" w:customStyle="1" w:styleId="ListLabel8">
    <w:name w:val="ListLabel 8"/>
    <w:qFormat/>
    <w:rsid w:val="00307846"/>
    <w:rPr>
      <w:rFonts w:cs="Courier New"/>
    </w:rPr>
  </w:style>
  <w:style w:type="character" w:customStyle="1" w:styleId="ListLabel9">
    <w:name w:val="ListLabel 9"/>
    <w:qFormat/>
    <w:rsid w:val="00307846"/>
    <w:rPr>
      <w:rFonts w:cs="Courier New"/>
    </w:rPr>
  </w:style>
  <w:style w:type="character" w:customStyle="1" w:styleId="ListLabel10">
    <w:name w:val="ListLabel 10"/>
    <w:qFormat/>
    <w:rsid w:val="00307846"/>
    <w:rPr>
      <w:rFonts w:cs="Courier New"/>
    </w:rPr>
  </w:style>
  <w:style w:type="character" w:customStyle="1" w:styleId="ListLabel11">
    <w:name w:val="ListLabel 11"/>
    <w:qFormat/>
    <w:rsid w:val="00307846"/>
    <w:rPr>
      <w:rFonts w:cs="Courier New"/>
    </w:rPr>
  </w:style>
  <w:style w:type="character" w:customStyle="1" w:styleId="ListLabel12">
    <w:name w:val="ListLabel 12"/>
    <w:qFormat/>
    <w:rsid w:val="00307846"/>
    <w:rPr>
      <w:rFonts w:cs="Courier New"/>
    </w:rPr>
  </w:style>
  <w:style w:type="character" w:customStyle="1" w:styleId="ListLabel13">
    <w:name w:val="ListLabel 13"/>
    <w:qFormat/>
    <w:rsid w:val="00307846"/>
    <w:rPr>
      <w:rFonts w:cs="Courier New"/>
    </w:rPr>
  </w:style>
  <w:style w:type="character" w:customStyle="1" w:styleId="ListLabel14">
    <w:name w:val="ListLabel 14"/>
    <w:qFormat/>
    <w:rsid w:val="00307846"/>
    <w:rPr>
      <w:rFonts w:cs="Courier New"/>
    </w:rPr>
  </w:style>
  <w:style w:type="character" w:customStyle="1" w:styleId="ListLabel15">
    <w:name w:val="ListLabel 15"/>
    <w:qFormat/>
    <w:rsid w:val="00307846"/>
    <w:rPr>
      <w:rFonts w:cs="Courier New"/>
    </w:rPr>
  </w:style>
  <w:style w:type="character" w:customStyle="1" w:styleId="ListLabel16">
    <w:name w:val="ListLabel 16"/>
    <w:qFormat/>
    <w:rsid w:val="00307846"/>
    <w:rPr>
      <w:rFonts w:cs="Tahoma"/>
      <w:b/>
      <w:i w:val="0"/>
      <w:w w:val="100"/>
      <w:sz w:val="22"/>
      <w:szCs w:val="24"/>
    </w:rPr>
  </w:style>
  <w:style w:type="character" w:customStyle="1" w:styleId="ListLabel17">
    <w:name w:val="ListLabel 17"/>
    <w:qFormat/>
    <w:rsid w:val="00307846"/>
    <w:rPr>
      <w:rFonts w:cs="Courier New"/>
    </w:rPr>
  </w:style>
  <w:style w:type="character" w:customStyle="1" w:styleId="ListLabel18">
    <w:name w:val="ListLabel 18"/>
    <w:qFormat/>
    <w:rsid w:val="00307846"/>
    <w:rPr>
      <w:rFonts w:cs="Courier New"/>
    </w:rPr>
  </w:style>
  <w:style w:type="character" w:customStyle="1" w:styleId="ListLabel19">
    <w:name w:val="ListLabel 19"/>
    <w:qFormat/>
    <w:rsid w:val="00307846"/>
    <w:rPr>
      <w:rFonts w:cs="Courier New"/>
    </w:rPr>
  </w:style>
  <w:style w:type="character" w:customStyle="1" w:styleId="ListLabel20">
    <w:name w:val="ListLabel 20"/>
    <w:qFormat/>
    <w:rsid w:val="00307846"/>
    <w:rPr>
      <w:b/>
      <w:bCs/>
    </w:rPr>
  </w:style>
  <w:style w:type="character" w:customStyle="1" w:styleId="ListLabel21">
    <w:name w:val="ListLabel 21"/>
    <w:qFormat/>
    <w:rsid w:val="00307846"/>
    <w:rPr>
      <w:rFonts w:ascii="Times New Roman" w:eastAsia="Calibri" w:hAnsi="Times New Roman" w:cs="Times New Roman"/>
      <w:sz w:val="20"/>
    </w:rPr>
  </w:style>
  <w:style w:type="character" w:customStyle="1" w:styleId="ListLabel22">
    <w:name w:val="ListLabel 22"/>
    <w:qFormat/>
    <w:rsid w:val="00307846"/>
    <w:rPr>
      <w:rFonts w:cs="Courier New"/>
    </w:rPr>
  </w:style>
  <w:style w:type="character" w:customStyle="1" w:styleId="ListLabel23">
    <w:name w:val="ListLabel 23"/>
    <w:qFormat/>
    <w:rsid w:val="00307846"/>
    <w:rPr>
      <w:rFonts w:cs="Courier New"/>
    </w:rPr>
  </w:style>
  <w:style w:type="character" w:customStyle="1" w:styleId="ListLabel24">
    <w:name w:val="ListLabel 24"/>
    <w:qFormat/>
    <w:rsid w:val="00307846"/>
    <w:rPr>
      <w:rFonts w:cs="Courier New"/>
    </w:rPr>
  </w:style>
  <w:style w:type="character" w:customStyle="1" w:styleId="ListLabel25">
    <w:name w:val="ListLabel 25"/>
    <w:qFormat/>
    <w:rsid w:val="00307846"/>
    <w:rPr>
      <w:rFonts w:ascii="Times New Roman" w:hAnsi="Times New Roman"/>
      <w:b/>
    </w:rPr>
  </w:style>
  <w:style w:type="character" w:customStyle="1" w:styleId="NumberingSymbols">
    <w:name w:val="Numbering Symbols"/>
    <w:qFormat/>
    <w:rsid w:val="00307846"/>
  </w:style>
  <w:style w:type="character" w:customStyle="1" w:styleId="Bullets">
    <w:name w:val="Bullets"/>
    <w:qFormat/>
    <w:rsid w:val="00307846"/>
    <w:rPr>
      <w:rFonts w:ascii="OpenSymbol" w:eastAsia="OpenSymbol" w:hAnsi="OpenSymbol" w:cs="OpenSymbol"/>
    </w:rPr>
  </w:style>
  <w:style w:type="character" w:customStyle="1" w:styleId="EndnoteAnchor">
    <w:name w:val="Endnote Anchor"/>
    <w:rsid w:val="00307846"/>
    <w:rPr>
      <w:vertAlign w:val="superscript"/>
    </w:rPr>
  </w:style>
  <w:style w:type="character" w:customStyle="1" w:styleId="EndnoteCharacters">
    <w:name w:val="Endnote Characters"/>
    <w:qFormat/>
    <w:rsid w:val="00307846"/>
  </w:style>
  <w:style w:type="paragraph" w:customStyle="1" w:styleId="Heading">
    <w:name w:val="Heading"/>
    <w:basedOn w:val="Heading1"/>
    <w:next w:val="BodyText"/>
    <w:qFormat/>
    <w:rsid w:val="00C635AE"/>
    <w:pPr>
      <w:suppressAutoHyphens/>
      <w:spacing w:after="120" w:line="252" w:lineRule="auto"/>
    </w:pPr>
    <w:rPr>
      <w:rFonts w:ascii="Calibri" w:eastAsia="Microsoft YaHei" w:hAnsi="Calibri" w:cs="Arial"/>
      <w:b/>
      <w:color w:val="auto"/>
      <w:szCs w:val="28"/>
      <w:lang w:val="en-029" w:eastAsia="zh-CN"/>
    </w:rPr>
  </w:style>
  <w:style w:type="paragraph" w:styleId="BodyText">
    <w:name w:val="Body Text"/>
    <w:basedOn w:val="Normal"/>
    <w:link w:val="BodyTextChar"/>
    <w:uiPriority w:val="99"/>
    <w:unhideWhenUsed/>
    <w:qFormat/>
    <w:rsid w:val="00C635AE"/>
    <w:pPr>
      <w:widowControl w:val="0"/>
      <w:spacing w:after="120" w:line="240" w:lineRule="exact"/>
      <w:ind w:left="851" w:right="-24"/>
      <w:jc w:val="both"/>
    </w:pPr>
    <w:rPr>
      <w:rFonts w:cs="Arial"/>
      <w:spacing w:val="1"/>
      <w:sz w:val="20"/>
      <w:szCs w:val="20"/>
      <w:lang w:eastAsia="en-NZ"/>
    </w:rPr>
  </w:style>
  <w:style w:type="paragraph" w:styleId="List">
    <w:name w:val="List"/>
    <w:basedOn w:val="BodyText"/>
    <w:rsid w:val="00307846"/>
  </w:style>
  <w:style w:type="paragraph" w:styleId="Caption">
    <w:name w:val="caption"/>
    <w:basedOn w:val="Normal"/>
    <w:next w:val="BodyText"/>
    <w:uiPriority w:val="35"/>
    <w:qFormat/>
    <w:rsid w:val="00C635AE"/>
    <w:pPr>
      <w:keepNext/>
      <w:tabs>
        <w:tab w:val="left" w:pos="1800"/>
      </w:tabs>
      <w:spacing w:before="60" w:after="240" w:line="220" w:lineRule="atLeast"/>
      <w:ind w:left="1800" w:hanging="720"/>
      <w:textAlignment w:val="baseline"/>
    </w:pPr>
    <w:rPr>
      <w:rFonts w:ascii="Arial" w:eastAsia="Times New Roman" w:hAnsi="Arial" w:cs="Times New Roman"/>
      <w:sz w:val="18"/>
      <w:szCs w:val="20"/>
      <w:lang w:eastAsia="en-GB"/>
    </w:rPr>
  </w:style>
  <w:style w:type="paragraph" w:customStyle="1" w:styleId="Index">
    <w:name w:val="Index"/>
    <w:basedOn w:val="Heading2"/>
    <w:qFormat/>
    <w:rsid w:val="00C635AE"/>
    <w:pPr>
      <w:keepLines/>
      <w:suppressLineNumbers/>
      <w:suppressAutoHyphens/>
      <w:spacing w:before="40" w:after="0" w:line="252" w:lineRule="auto"/>
    </w:pPr>
    <w:rPr>
      <w:rFonts w:ascii="Calibri Light" w:eastAsia="font292" w:hAnsi="Calibri Light" w:cs="Arial"/>
      <w:b w:val="0"/>
      <w:bCs w:val="0"/>
      <w:i w:val="0"/>
      <w:iCs w:val="0"/>
      <w:color w:val="000000"/>
      <w:sz w:val="26"/>
      <w:szCs w:val="26"/>
      <w:lang w:val="en-029" w:eastAsia="zh-CN"/>
    </w:rPr>
  </w:style>
  <w:style w:type="paragraph" w:styleId="Header">
    <w:name w:val="header"/>
    <w:basedOn w:val="Normal"/>
    <w:link w:val="HeaderChar"/>
    <w:uiPriority w:val="99"/>
    <w:unhideWhenUsed/>
    <w:rsid w:val="00C635AE"/>
    <w:pPr>
      <w:tabs>
        <w:tab w:val="center" w:pos="4680"/>
        <w:tab w:val="right" w:pos="9360"/>
      </w:tabs>
      <w:spacing w:after="0" w:line="240" w:lineRule="auto"/>
    </w:pPr>
  </w:style>
  <w:style w:type="paragraph" w:styleId="Footer">
    <w:name w:val="footer"/>
    <w:basedOn w:val="Normal"/>
    <w:link w:val="FooterChar"/>
    <w:uiPriority w:val="99"/>
    <w:unhideWhenUsed/>
    <w:rsid w:val="00C635AE"/>
    <w:pPr>
      <w:tabs>
        <w:tab w:val="center" w:pos="4680"/>
        <w:tab w:val="right" w:pos="9360"/>
      </w:tabs>
      <w:spacing w:after="0" w:line="240" w:lineRule="auto"/>
    </w:pPr>
  </w:style>
  <w:style w:type="paragraph" w:styleId="ListParagraph">
    <w:name w:val="List Paragraph"/>
    <w:aliases w:val="List Paragraph (numbered (a)),Liste 1,List Paragraph1,References,Medium Grid 1 - Accent 21,List Paragraph nowy,Numbered List Paragraph,ReferencesCxSpLast,123 List Paragraph,List_Paragraph,Multilevel para_II,Akapit z listą BS"/>
    <w:basedOn w:val="Normal"/>
    <w:link w:val="ListParagraphChar"/>
    <w:uiPriority w:val="34"/>
    <w:qFormat/>
    <w:rsid w:val="00C635AE"/>
    <w:pPr>
      <w:ind w:left="720"/>
      <w:contextualSpacing/>
    </w:pPr>
  </w:style>
  <w:style w:type="paragraph" w:customStyle="1" w:styleId="FootnoteText1">
    <w:name w:val="Footnote Text1"/>
    <w:basedOn w:val="Normal"/>
    <w:uiPriority w:val="99"/>
    <w:rsid w:val="00C635AE"/>
    <w:pPr>
      <w:spacing w:after="0" w:line="240" w:lineRule="auto"/>
    </w:pPr>
    <w:rPr>
      <w:rFonts w:ascii="Calibri" w:eastAsia="Times New Roman" w:hAnsi="Calibri" w:cs="Calibri"/>
      <w:sz w:val="20"/>
      <w:szCs w:val="20"/>
    </w:rPr>
  </w:style>
  <w:style w:type="paragraph" w:styleId="BalloonText">
    <w:name w:val="Balloon Text"/>
    <w:basedOn w:val="Normal"/>
    <w:link w:val="BalloonTextChar"/>
    <w:uiPriority w:val="99"/>
    <w:semiHidden/>
    <w:unhideWhenUsed/>
    <w:qFormat/>
    <w:rsid w:val="00C635AE"/>
    <w:pPr>
      <w:spacing w:after="0" w:line="240" w:lineRule="auto"/>
    </w:pPr>
    <w:rPr>
      <w:rFonts w:ascii="Segoe UI" w:hAnsi="Segoe UI" w:cs="Segoe UI"/>
      <w:sz w:val="18"/>
      <w:szCs w:val="18"/>
    </w:rPr>
  </w:style>
  <w:style w:type="paragraph" w:styleId="NormalWeb">
    <w:name w:val="Normal (Web)"/>
    <w:basedOn w:val="Normal"/>
    <w:uiPriority w:val="99"/>
    <w:qFormat/>
    <w:rsid w:val="00C635AE"/>
    <w:pPr>
      <w:spacing w:beforeAutospacing="1" w:afterAutospacing="1" w:line="252" w:lineRule="auto"/>
    </w:pPr>
    <w:rPr>
      <w:rFonts w:eastAsia="Times New Roman"/>
    </w:rPr>
  </w:style>
  <w:style w:type="paragraph" w:styleId="TOC1">
    <w:name w:val="toc 1"/>
    <w:basedOn w:val="Normal"/>
    <w:next w:val="Normal"/>
    <w:autoRedefine/>
    <w:uiPriority w:val="39"/>
    <w:unhideWhenUsed/>
    <w:rsid w:val="00C635AE"/>
    <w:pPr>
      <w:tabs>
        <w:tab w:val="left" w:pos="440"/>
        <w:tab w:val="right" w:leader="dot" w:pos="9350"/>
      </w:tabs>
      <w:spacing w:after="100"/>
    </w:pPr>
  </w:style>
  <w:style w:type="paragraph" w:styleId="TOC2">
    <w:name w:val="toc 2"/>
    <w:basedOn w:val="Normal"/>
    <w:next w:val="Normal"/>
    <w:autoRedefine/>
    <w:uiPriority w:val="39"/>
    <w:unhideWhenUsed/>
    <w:qFormat/>
    <w:rsid w:val="00C635AE"/>
    <w:pPr>
      <w:tabs>
        <w:tab w:val="left" w:pos="880"/>
        <w:tab w:val="right" w:leader="dot" w:pos="9350"/>
      </w:tabs>
      <w:spacing w:after="100"/>
      <w:ind w:left="220"/>
    </w:pPr>
  </w:style>
  <w:style w:type="paragraph" w:styleId="TOCHeading">
    <w:name w:val="TOC Heading"/>
    <w:basedOn w:val="Heading1"/>
    <w:next w:val="Normal"/>
    <w:uiPriority w:val="39"/>
    <w:unhideWhenUsed/>
    <w:qFormat/>
    <w:rsid w:val="00C635AE"/>
  </w:style>
  <w:style w:type="paragraph" w:styleId="TOC3">
    <w:name w:val="toc 3"/>
    <w:basedOn w:val="Normal"/>
    <w:next w:val="Normal"/>
    <w:autoRedefine/>
    <w:uiPriority w:val="39"/>
    <w:unhideWhenUsed/>
    <w:qFormat/>
    <w:rsid w:val="00C635AE"/>
    <w:pPr>
      <w:spacing w:after="100"/>
      <w:ind w:left="440"/>
    </w:pPr>
  </w:style>
  <w:style w:type="paragraph" w:styleId="TOC4">
    <w:name w:val="toc 4"/>
    <w:basedOn w:val="Normal"/>
    <w:next w:val="Normal"/>
    <w:autoRedefine/>
    <w:uiPriority w:val="39"/>
    <w:unhideWhenUsed/>
    <w:rsid w:val="00C635AE"/>
    <w:pPr>
      <w:spacing w:after="100"/>
      <w:ind w:left="660"/>
    </w:pPr>
  </w:style>
  <w:style w:type="paragraph" w:styleId="TOC5">
    <w:name w:val="toc 5"/>
    <w:basedOn w:val="Normal"/>
    <w:next w:val="Normal"/>
    <w:autoRedefine/>
    <w:uiPriority w:val="39"/>
    <w:unhideWhenUsed/>
    <w:rsid w:val="00C635AE"/>
    <w:pPr>
      <w:spacing w:after="100"/>
      <w:ind w:left="880"/>
    </w:pPr>
    <w:rPr>
      <w:rFonts w:eastAsiaTheme="minorEastAsia"/>
    </w:rPr>
  </w:style>
  <w:style w:type="paragraph" w:styleId="TOC6">
    <w:name w:val="toc 6"/>
    <w:basedOn w:val="Normal"/>
    <w:next w:val="Normal"/>
    <w:autoRedefine/>
    <w:uiPriority w:val="39"/>
    <w:unhideWhenUsed/>
    <w:rsid w:val="00C635AE"/>
    <w:pPr>
      <w:spacing w:after="100"/>
      <w:ind w:left="1100"/>
    </w:pPr>
    <w:rPr>
      <w:rFonts w:eastAsiaTheme="minorEastAsia"/>
    </w:rPr>
  </w:style>
  <w:style w:type="paragraph" w:styleId="TOC7">
    <w:name w:val="toc 7"/>
    <w:basedOn w:val="Normal"/>
    <w:next w:val="Normal"/>
    <w:autoRedefine/>
    <w:uiPriority w:val="39"/>
    <w:unhideWhenUsed/>
    <w:rsid w:val="00C635AE"/>
    <w:pPr>
      <w:spacing w:after="100"/>
      <w:ind w:left="1320"/>
    </w:pPr>
    <w:rPr>
      <w:rFonts w:eastAsiaTheme="minorEastAsia"/>
    </w:rPr>
  </w:style>
  <w:style w:type="paragraph" w:styleId="TOC8">
    <w:name w:val="toc 8"/>
    <w:basedOn w:val="Normal"/>
    <w:next w:val="Normal"/>
    <w:autoRedefine/>
    <w:uiPriority w:val="39"/>
    <w:unhideWhenUsed/>
    <w:rsid w:val="00C635AE"/>
    <w:pPr>
      <w:spacing w:after="100"/>
      <w:ind w:left="1540"/>
    </w:pPr>
    <w:rPr>
      <w:rFonts w:eastAsiaTheme="minorEastAsia"/>
    </w:rPr>
  </w:style>
  <w:style w:type="paragraph" w:styleId="TOC9">
    <w:name w:val="toc 9"/>
    <w:basedOn w:val="Normal"/>
    <w:next w:val="Normal"/>
    <w:autoRedefine/>
    <w:uiPriority w:val="39"/>
    <w:unhideWhenUsed/>
    <w:rsid w:val="00C635AE"/>
    <w:pPr>
      <w:spacing w:after="100"/>
      <w:ind w:left="1760"/>
    </w:pPr>
    <w:rPr>
      <w:rFonts w:eastAsiaTheme="minorEastAsia"/>
    </w:rPr>
  </w:style>
  <w:style w:type="paragraph" w:styleId="CommentText">
    <w:name w:val="annotation text"/>
    <w:basedOn w:val="Normal"/>
    <w:link w:val="CommentTextChar"/>
    <w:uiPriority w:val="99"/>
    <w:unhideWhenUsed/>
    <w:qFormat/>
    <w:rsid w:val="00C635AE"/>
    <w:pPr>
      <w:spacing w:line="240" w:lineRule="auto"/>
    </w:pPr>
    <w:rPr>
      <w:sz w:val="20"/>
      <w:szCs w:val="20"/>
    </w:rPr>
  </w:style>
  <w:style w:type="paragraph" w:customStyle="1" w:styleId="FootnoteText10">
    <w:name w:val="Footnote Text1"/>
    <w:basedOn w:val="Normal"/>
    <w:uiPriority w:val="99"/>
    <w:qFormat/>
    <w:rsid w:val="00C635AE"/>
    <w:pPr>
      <w:spacing w:after="0" w:line="240" w:lineRule="auto"/>
    </w:pPr>
    <w:rPr>
      <w:rFonts w:ascii="Calibri" w:eastAsia="Times New Roman" w:hAnsi="Calibri" w:cs="Calibri"/>
      <w:sz w:val="20"/>
      <w:szCs w:val="20"/>
    </w:rPr>
  </w:style>
  <w:style w:type="paragraph" w:customStyle="1" w:styleId="Bullet">
    <w:name w:val="Bullet"/>
    <w:basedOn w:val="Normal"/>
    <w:next w:val="Normal"/>
    <w:qFormat/>
    <w:rsid w:val="00C635AE"/>
    <w:pPr>
      <w:suppressAutoHyphens/>
      <w:spacing w:after="120" w:line="240" w:lineRule="auto"/>
      <w:contextualSpacing/>
      <w:jc w:val="both"/>
    </w:pPr>
    <w:rPr>
      <w:rFonts w:ascii="Calibri" w:eastAsia="Calibri" w:hAnsi="Calibri" w:cs="font293"/>
      <w:lang w:val="en-CA" w:eastAsia="zh-CN"/>
    </w:rPr>
  </w:style>
  <w:style w:type="paragraph" w:customStyle="1" w:styleId="BVIfnrCarCarCarCarChar">
    <w:name w:val="BVI fnr Car Car Car Car Char"/>
    <w:basedOn w:val="Normal"/>
    <w:uiPriority w:val="99"/>
    <w:qFormat/>
    <w:rsid w:val="00C635AE"/>
    <w:pPr>
      <w:jc w:val="both"/>
    </w:pPr>
    <w:rPr>
      <w:vertAlign w:val="superscript"/>
    </w:rPr>
  </w:style>
  <w:style w:type="paragraph" w:styleId="CommentSubject">
    <w:name w:val="annotation subject"/>
    <w:basedOn w:val="CommentText"/>
    <w:next w:val="CommentText"/>
    <w:link w:val="CommentSubjectChar"/>
    <w:uiPriority w:val="99"/>
    <w:semiHidden/>
    <w:unhideWhenUsed/>
    <w:qFormat/>
    <w:rsid w:val="00C635AE"/>
    <w:rPr>
      <w:b/>
      <w:bCs/>
    </w:rPr>
  </w:style>
  <w:style w:type="paragraph" w:styleId="Revision">
    <w:name w:val="Revision"/>
    <w:uiPriority w:val="99"/>
    <w:semiHidden/>
    <w:qFormat/>
    <w:rsid w:val="00C635AE"/>
  </w:style>
  <w:style w:type="paragraph" w:customStyle="1" w:styleId="Para">
    <w:name w:val="Para"/>
    <w:basedOn w:val="Normal"/>
    <w:next w:val="NormalIndent"/>
    <w:link w:val="ParaChar"/>
    <w:autoRedefine/>
    <w:qFormat/>
    <w:rsid w:val="00C635AE"/>
    <w:pPr>
      <w:spacing w:after="0" w:line="240" w:lineRule="auto"/>
      <w:ind w:right="4" w:firstLine="709"/>
      <w:jc w:val="both"/>
    </w:pPr>
    <w:rPr>
      <w:rFonts w:eastAsia="Times New Roman" w:cs="Times New Roman"/>
      <w:lang w:val="en-GB"/>
    </w:rPr>
  </w:style>
  <w:style w:type="paragraph" w:styleId="NormalIndent">
    <w:name w:val="Normal Indent"/>
    <w:basedOn w:val="Normal"/>
    <w:uiPriority w:val="99"/>
    <w:semiHidden/>
    <w:unhideWhenUsed/>
    <w:qFormat/>
    <w:rsid w:val="00C635AE"/>
    <w:pPr>
      <w:ind w:left="720"/>
    </w:pPr>
    <w:rPr>
      <w:lang w:bidi="he-IL"/>
    </w:rPr>
  </w:style>
  <w:style w:type="paragraph" w:customStyle="1" w:styleId="Style2">
    <w:name w:val="Style2"/>
    <w:basedOn w:val="ListParagraph"/>
    <w:link w:val="Style2Char"/>
    <w:qFormat/>
    <w:rsid w:val="00C635AE"/>
    <w:pPr>
      <w:spacing w:after="240" w:line="240" w:lineRule="auto"/>
      <w:ind w:left="0"/>
      <w:jc w:val="both"/>
    </w:pPr>
    <w:rPr>
      <w:rFonts w:ascii="Times New Roman" w:eastAsia="Times New Roman" w:hAnsi="Times New Roman" w:cs="Times New Roman"/>
      <w:sz w:val="24"/>
      <w:szCs w:val="24"/>
    </w:rPr>
  </w:style>
  <w:style w:type="paragraph" w:styleId="Title">
    <w:name w:val="Title"/>
    <w:basedOn w:val="Normal"/>
    <w:link w:val="TitleChar"/>
    <w:qFormat/>
    <w:rsid w:val="00C635AE"/>
    <w:pPr>
      <w:spacing w:after="0" w:line="240" w:lineRule="auto"/>
      <w:jc w:val="center"/>
      <w:textAlignment w:val="baseline"/>
    </w:pPr>
    <w:rPr>
      <w:rFonts w:ascii="Arial" w:eastAsia="Times New Roman" w:hAnsi="Arial" w:cs="Times New Roman"/>
      <w:sz w:val="28"/>
      <w:szCs w:val="20"/>
      <w:u w:val="single"/>
      <w:lang w:val="en-GB" w:eastAsia="en-GB"/>
    </w:rPr>
  </w:style>
  <w:style w:type="paragraph" w:styleId="Subtitle">
    <w:name w:val="Subtitle"/>
    <w:basedOn w:val="Title"/>
    <w:next w:val="BodyText"/>
    <w:link w:val="SubtitleChar"/>
    <w:qFormat/>
    <w:rsid w:val="00C635AE"/>
    <w:pPr>
      <w:keepNext/>
      <w:keepLines/>
      <w:tabs>
        <w:tab w:val="left" w:pos="1440"/>
      </w:tabs>
      <w:spacing w:before="60" w:after="120" w:line="340" w:lineRule="atLeast"/>
      <w:jc w:val="left"/>
    </w:pPr>
    <w:rPr>
      <w:spacing w:val="-16"/>
      <w:kern w:val="2"/>
      <w:sz w:val="32"/>
      <w:u w:val="none"/>
      <w:lang w:val="en-US"/>
    </w:rPr>
  </w:style>
  <w:style w:type="paragraph" w:styleId="NoSpacing">
    <w:name w:val="No Spacing"/>
    <w:basedOn w:val="Normal"/>
    <w:link w:val="NoSpacingChar"/>
    <w:uiPriority w:val="1"/>
    <w:qFormat/>
    <w:rsid w:val="00C635AE"/>
    <w:pPr>
      <w:spacing w:after="0" w:line="240" w:lineRule="auto"/>
    </w:pPr>
    <w:rPr>
      <w:rFonts w:ascii="Cambria" w:eastAsia="Calibri" w:hAnsi="Cambria" w:cs="Times New Roman"/>
      <w:lang w:bidi="en-US"/>
    </w:rPr>
  </w:style>
  <w:style w:type="paragraph" w:customStyle="1" w:styleId="Mynormal">
    <w:name w:val="My normal"/>
    <w:link w:val="MynormalChar"/>
    <w:qFormat/>
    <w:rsid w:val="00C635AE"/>
    <w:pPr>
      <w:spacing w:after="160" w:line="259" w:lineRule="auto"/>
    </w:pPr>
    <w:rPr>
      <w:rFonts w:ascii="Arial" w:hAnsi="Arial" w:cs="Arial"/>
      <w:szCs w:val="32"/>
      <w:lang w:bidi="en-US"/>
    </w:rPr>
  </w:style>
  <w:style w:type="paragraph" w:customStyle="1" w:styleId="Normal0">
    <w:name w:val="Normal_0"/>
    <w:qFormat/>
    <w:rsid w:val="00C635AE"/>
    <w:pPr>
      <w:spacing w:after="120"/>
    </w:pPr>
  </w:style>
  <w:style w:type="paragraph" w:customStyle="1" w:styleId="TableParagraph">
    <w:name w:val="Table Paragraph"/>
    <w:basedOn w:val="Normal"/>
    <w:uiPriority w:val="1"/>
    <w:qFormat/>
    <w:rsid w:val="00F12D4A"/>
    <w:pPr>
      <w:widowControl w:val="0"/>
      <w:spacing w:after="0" w:line="240" w:lineRule="auto"/>
    </w:pPr>
    <w:rPr>
      <w:rFonts w:ascii="Times New Roman" w:eastAsia="Times New Roman" w:hAnsi="Times New Roman" w:cs="Times New Roman"/>
    </w:rPr>
  </w:style>
  <w:style w:type="paragraph" w:customStyle="1" w:styleId="head2">
    <w:name w:val="head2"/>
    <w:basedOn w:val="ListParagraph"/>
    <w:qFormat/>
    <w:rsid w:val="00996914"/>
    <w:pPr>
      <w:keepNext/>
      <w:keepLines/>
      <w:spacing w:after="240" w:line="240" w:lineRule="auto"/>
    </w:pPr>
    <w:rPr>
      <w:rFonts w:ascii="Times New Roman" w:eastAsiaTheme="minorEastAsia" w:hAnsi="Times New Roman" w:cs="Times New Roman"/>
      <w:b/>
    </w:rPr>
  </w:style>
  <w:style w:type="paragraph" w:customStyle="1" w:styleId="head3">
    <w:name w:val="head3"/>
    <w:basedOn w:val="head2"/>
    <w:qFormat/>
    <w:rsid w:val="00307846"/>
    <w:rPr>
      <w:rFonts w:ascii="Times New Roman Bold" w:hAnsi="Times New Roman Bold"/>
      <w:smallCaps/>
    </w:rPr>
  </w:style>
  <w:style w:type="table" w:styleId="TableGrid">
    <w:name w:val="Table Grid"/>
    <w:basedOn w:val="TableNormal"/>
    <w:uiPriority w:val="39"/>
    <w:rsid w:val="00C63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C63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C63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C635AE"/>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C635AE"/>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C635AE"/>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rsid w:val="00C635AE"/>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rsid w:val="00C635AE"/>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rsid w:val="00C635AE"/>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rsid w:val="00C635AE"/>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rsid w:val="00C635AE"/>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rsid w:val="00C635AE"/>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39"/>
    <w:rsid w:val="00C635AE"/>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C635AE"/>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39"/>
    <w:rsid w:val="00C635AE"/>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uiPriority w:val="39"/>
    <w:rsid w:val="00C635AE"/>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uiPriority w:val="39"/>
    <w:rsid w:val="00C635AE"/>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C635AE"/>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
    <w:name w:val="Medium Grid 21"/>
    <w:basedOn w:val="TableNormal"/>
    <w:uiPriority w:val="68"/>
    <w:semiHidden/>
    <w:unhideWhenUsed/>
    <w:rsid w:val="00C635A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GridTable6Colorful-Accent21">
    <w:name w:val="Grid Table 6 Colorful - Accent 21"/>
    <w:basedOn w:val="TableNormal"/>
    <w:uiPriority w:val="51"/>
    <w:rsid w:val="00C635AE"/>
    <w:rPr>
      <w:color w:val="943634"/>
      <w:sz w:val="20"/>
      <w:szCs w:val="20"/>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customStyle="1" w:styleId="paragraph">
    <w:name w:val="paragraph"/>
    <w:basedOn w:val="Normal"/>
    <w:rsid w:val="00BD750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FootnoteText">
    <w:name w:val="footnote text"/>
    <w:aliases w:val="single space,footnote text,fn,FOOTNOTES"/>
    <w:basedOn w:val="Normal"/>
    <w:link w:val="FootnoteTextChar1"/>
    <w:uiPriority w:val="99"/>
    <w:unhideWhenUsed/>
    <w:qFormat/>
    <w:rsid w:val="00D84AAF"/>
    <w:pPr>
      <w:spacing w:after="0" w:line="240" w:lineRule="auto"/>
    </w:pPr>
    <w:rPr>
      <w:sz w:val="20"/>
      <w:szCs w:val="20"/>
    </w:rPr>
  </w:style>
  <w:style w:type="character" w:customStyle="1" w:styleId="FootnoteTextChar1">
    <w:name w:val="Footnote Text Char1"/>
    <w:aliases w:val="single space Char1,footnote text Char1,fn Char1,FOOTNOTES Char1"/>
    <w:basedOn w:val="DefaultParagraphFont"/>
    <w:link w:val="FootnoteText"/>
    <w:uiPriority w:val="99"/>
    <w:semiHidden/>
    <w:rsid w:val="00D84AAF"/>
    <w:rPr>
      <w:sz w:val="20"/>
      <w:szCs w:val="20"/>
    </w:rPr>
  </w:style>
  <w:style w:type="character" w:styleId="FootnoteReference">
    <w:name w:val="footnote reference"/>
    <w:aliases w:val="ftref"/>
    <w:basedOn w:val="DefaultParagraphFont"/>
    <w:uiPriority w:val="99"/>
    <w:unhideWhenUsed/>
    <w:qFormat/>
    <w:rsid w:val="00D84AAF"/>
    <w:rPr>
      <w:vertAlign w:val="superscript"/>
    </w:rPr>
  </w:style>
  <w:style w:type="character" w:styleId="Hyperlink">
    <w:name w:val="Hyperlink"/>
    <w:uiPriority w:val="99"/>
    <w:rsid w:val="001472BF"/>
    <w:rPr>
      <w:color w:val="0000FF"/>
      <w:u w:val="single"/>
    </w:rPr>
  </w:style>
  <w:style w:type="paragraph" w:customStyle="1" w:styleId="Default">
    <w:name w:val="Default"/>
    <w:rsid w:val="00A044F8"/>
    <w:pPr>
      <w:autoSpaceDE w:val="0"/>
      <w:autoSpaceDN w:val="0"/>
      <w:adjustRightInd w:val="0"/>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o.int/publications-detail/water-sanitation-hygiene-and-waste-management-for-covid-19" TargetMode="External"/><Relationship Id="rId18" Type="http://schemas.openxmlformats.org/officeDocument/2006/relationships/hyperlink" Target="https://www.who.int/publications-detail/home-care-for-patients-with-suspected-novel-coronavirus-(ncov)-infection-presenting-with-mild-symptoms-and-management-of-contact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dc.gov/coronavirus/2019-ncov/lab/lab-biosafety-guidelines.html" TargetMode="External"/><Relationship Id="rId7" Type="http://schemas.openxmlformats.org/officeDocument/2006/relationships/settings" Target="settings.xml"/><Relationship Id="rId12" Type="http://schemas.openxmlformats.org/officeDocument/2006/relationships/hyperlink" Target="https://www.who.int/publications-detail/infection-prevention-and-control-during-health-care-when-novel-coronavirus-(ncov)-infection-is-suspected-20200125" TargetMode="External"/><Relationship Id="rId17" Type="http://schemas.openxmlformats.org/officeDocument/2006/relationships/hyperlink" Target="https://www.cdc.gov/infectioncontrol/pdf/guidelines/environmental-guidelines-P.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dc.gov/infectioncontrol/pdf/guidelines/isolation-guidelines-H.pdf" TargetMode="External"/><Relationship Id="rId20" Type="http://schemas.openxmlformats.org/officeDocument/2006/relationships/hyperlink" Target="https://www.who.int/emergencies/diseases/novel-coronavirus-2019/technical-guid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who.int/iris/bitstream/handle/10665/85349/9789241548564_eng.pdf?sequence=1" TargetMode="External"/><Relationship Id="rId24" Type="http://schemas.openxmlformats.org/officeDocument/2006/relationships/hyperlink" Target="https://worldbankgroup.sharepoint.com/sites/wbsites/coronavirus/Pages/index.aspx" TargetMode="External"/><Relationship Id="rId5" Type="http://schemas.openxmlformats.org/officeDocument/2006/relationships/numbering" Target="numbering.xml"/><Relationship Id="rId15" Type="http://schemas.openxmlformats.org/officeDocument/2006/relationships/hyperlink" Target="https://www.who.int/infection-prevention/tools/core-components/facility-manual.pdf" TargetMode="External"/><Relationship Id="rId23" Type="http://schemas.openxmlformats.org/officeDocument/2006/relationships/hyperlink" Target="https://www.gov.uk/government/collections/coronavirus-covid-19-list-of-guidanc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fc.org/wps/wcm/connect/60593977-91c6-4140-84d3-737d0e203475/workers_accomodation.pdf?MOD=AJPERES&amp;CACHEID=ROOTWORKSPACE-60593977-91c6-4140-84d3-737d0e203475-jqetNI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o.int/infection-prevention/tools/core-components/facility-manual.pdf" TargetMode="External"/><Relationship Id="rId22" Type="http://schemas.openxmlformats.org/officeDocument/2006/relationships/hyperlink" Target="https://www.cdc.gov/coronavirus/2019-nCoV/hcp/index.html"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dc.gov/coronavirus/2019-ncov/infection-control/control-recommendations.html" TargetMode="External"/><Relationship Id="rId1" Type="http://schemas.openxmlformats.org/officeDocument/2006/relationships/hyperlink" Target="http://www.who.int/water_sanitation_health/publications/manhcw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2D7FBD20A8EB4BAEB2B236302777C1" ma:contentTypeVersion="12" ma:contentTypeDescription="Create a new document." ma:contentTypeScope="" ma:versionID="52e583120283a073ee802c572518c519">
  <xsd:schema xmlns:xsd="http://www.w3.org/2001/XMLSchema" xmlns:xs="http://www.w3.org/2001/XMLSchema" xmlns:p="http://schemas.microsoft.com/office/2006/metadata/properties" xmlns:ns3="2bfd584c-16f6-4643-9150-c839c6ea4652" xmlns:ns4="daae4d10-f81c-4b4f-9553-10a0c69c51e6" targetNamespace="http://schemas.microsoft.com/office/2006/metadata/properties" ma:root="true" ma:fieldsID="4dd321af99b59003a42815148347471e" ns3:_="" ns4:_="">
    <xsd:import namespace="2bfd584c-16f6-4643-9150-c839c6ea4652"/>
    <xsd:import namespace="daae4d10-f81c-4b4f-9553-10a0c69c51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d584c-16f6-4643-9150-c839c6ea4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ae4d10-f81c-4b4f-9553-10a0c69c51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3E4F5-9D7E-46DF-A37F-BF69E7D8D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d584c-16f6-4643-9150-c839c6ea4652"/>
    <ds:schemaRef ds:uri="daae4d10-f81c-4b4f-9553-10a0c69c5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795217-6B1E-42BC-A79F-3CD716C331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1293FD-ED6C-4A95-A6A2-935966429401}">
  <ds:schemaRefs>
    <ds:schemaRef ds:uri="http://schemas.microsoft.com/sharepoint/v3/contenttype/forms"/>
  </ds:schemaRefs>
</ds:datastoreItem>
</file>

<file path=customXml/itemProps4.xml><?xml version="1.0" encoding="utf-8"?>
<ds:datastoreItem xmlns:ds="http://schemas.openxmlformats.org/officeDocument/2006/customXml" ds:itemID="{E4390638-9AC0-439F-8895-C9D7E510A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5762</Words>
  <Characters>32845</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Donaldson</dc:creator>
  <cp:lastModifiedBy>Cheryl Mathurin</cp:lastModifiedBy>
  <cp:revision>2</cp:revision>
  <dcterms:created xsi:type="dcterms:W3CDTF">2020-04-22T21:52:00Z</dcterms:created>
  <dcterms:modified xsi:type="dcterms:W3CDTF">2020-04-22T21:52:00Z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0x010100402D7FBD20A8EB4BAEB2B236302777C1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